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AEC" w:rsidRDefault="00656AEC">
      <w:pPr>
        <w:ind w:firstLineChars="0" w:firstLine="0"/>
        <w:jc w:val="center"/>
        <w:rPr>
          <w:rFonts w:ascii="宋体" w:eastAsia="宋体" w:hAnsi="宋体" w:cs="宋体"/>
          <w:b/>
          <w:bCs/>
          <w:sz w:val="24"/>
          <w:szCs w:val="24"/>
        </w:rPr>
      </w:pPr>
    </w:p>
    <w:p w:rsidR="00656AEC" w:rsidRDefault="00656AEC">
      <w:pPr>
        <w:ind w:firstLineChars="0" w:firstLine="0"/>
        <w:jc w:val="center"/>
        <w:rPr>
          <w:rFonts w:ascii="宋体" w:eastAsia="宋体" w:hAnsi="宋体" w:cs="宋体"/>
          <w:b/>
          <w:bCs/>
          <w:sz w:val="24"/>
          <w:szCs w:val="24"/>
        </w:rPr>
      </w:pPr>
    </w:p>
    <w:p w:rsidR="00656AEC" w:rsidRDefault="00656AEC">
      <w:pPr>
        <w:ind w:firstLineChars="0" w:firstLine="0"/>
        <w:jc w:val="center"/>
        <w:rPr>
          <w:rFonts w:ascii="宋体" w:eastAsia="宋体" w:hAnsi="宋体" w:cs="宋体"/>
          <w:b/>
          <w:bCs/>
          <w:sz w:val="24"/>
          <w:szCs w:val="24"/>
        </w:rPr>
      </w:pPr>
      <w:bookmarkStart w:id="0" w:name="_GoBack"/>
      <w:bookmarkEnd w:id="0"/>
    </w:p>
    <w:p w:rsidR="00656AEC" w:rsidRPr="001E5DFC" w:rsidRDefault="009550A6">
      <w:pPr>
        <w:ind w:firstLineChars="0" w:firstLine="0"/>
        <w:jc w:val="center"/>
        <w:rPr>
          <w:rFonts w:asciiTheme="majorEastAsia" w:eastAsiaTheme="majorEastAsia" w:hAnsiTheme="majorEastAsia"/>
          <w:b/>
          <w:bCs/>
          <w:color w:val="000000"/>
          <w:kern w:val="0"/>
          <w:sz w:val="52"/>
          <w:szCs w:val="52"/>
        </w:rPr>
      </w:pPr>
      <w:r w:rsidRPr="001E5DFC">
        <w:rPr>
          <w:rFonts w:asciiTheme="majorEastAsia" w:eastAsiaTheme="majorEastAsia" w:hAnsiTheme="majorEastAsia" w:hint="eastAsia"/>
          <w:b/>
          <w:bCs/>
          <w:color w:val="000000"/>
          <w:kern w:val="0"/>
          <w:sz w:val="52"/>
          <w:szCs w:val="52"/>
        </w:rPr>
        <w:t>项目绩效自评报告</w:t>
      </w:r>
    </w:p>
    <w:p w:rsidR="00656AEC" w:rsidRPr="001E5DFC" w:rsidRDefault="009550A6">
      <w:pPr>
        <w:ind w:firstLineChars="0" w:firstLine="0"/>
        <w:jc w:val="center"/>
        <w:rPr>
          <w:rFonts w:asciiTheme="majorEastAsia" w:eastAsiaTheme="majorEastAsia" w:hAnsiTheme="majorEastAsia" w:cs="宋体"/>
          <w:b/>
          <w:bCs/>
          <w:sz w:val="44"/>
          <w:szCs w:val="44"/>
        </w:rPr>
      </w:pPr>
      <w:r w:rsidRPr="001E5DFC">
        <w:rPr>
          <w:rFonts w:asciiTheme="majorEastAsia" w:eastAsiaTheme="majorEastAsia" w:hAnsiTheme="majorEastAsia" w:hint="eastAsia"/>
          <w:b/>
          <w:bCs/>
          <w:color w:val="000000"/>
          <w:kern w:val="0"/>
          <w:sz w:val="36"/>
          <w:szCs w:val="36"/>
        </w:rPr>
        <w:t>（</w:t>
      </w:r>
      <w:r w:rsidRPr="001E5DFC">
        <w:rPr>
          <w:rFonts w:asciiTheme="majorEastAsia" w:eastAsiaTheme="majorEastAsia" w:hAnsiTheme="majorEastAsia" w:hint="eastAsia"/>
          <w:sz w:val="44"/>
          <w:szCs w:val="44"/>
        </w:rPr>
        <w:t>2024</w:t>
      </w:r>
      <w:r w:rsidRPr="001E5DFC">
        <w:rPr>
          <w:rFonts w:asciiTheme="majorEastAsia" w:eastAsiaTheme="majorEastAsia" w:hAnsiTheme="majorEastAsia" w:hint="eastAsia"/>
          <w:b/>
          <w:bCs/>
          <w:color w:val="000000"/>
          <w:kern w:val="0"/>
          <w:sz w:val="36"/>
          <w:szCs w:val="36"/>
        </w:rPr>
        <w:t>年度）</w:t>
      </w: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rPr>
          <w:rFonts w:ascii="宋体" w:eastAsia="宋体" w:hAnsi="宋体" w:cs="宋体"/>
          <w:b/>
          <w:bCs/>
          <w:color w:val="000000"/>
          <w:kern w:val="0"/>
          <w:sz w:val="24"/>
          <w:szCs w:val="24"/>
        </w:rPr>
      </w:pPr>
    </w:p>
    <w:p w:rsidR="00656AEC" w:rsidRDefault="00656AEC" w:rsidP="001E5DFC">
      <w:pPr>
        <w:ind w:firstLine="482"/>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656AEC" w:rsidP="001E5DFC">
      <w:pPr>
        <w:ind w:firstLine="482"/>
        <w:rPr>
          <w:rFonts w:ascii="宋体" w:eastAsia="宋体" w:hAnsi="宋体" w:cs="宋体"/>
          <w:b/>
          <w:bCs/>
          <w:color w:val="000000"/>
          <w:kern w:val="0"/>
          <w:sz w:val="24"/>
          <w:szCs w:val="24"/>
        </w:rPr>
      </w:pPr>
    </w:p>
    <w:p w:rsidR="00656AEC" w:rsidRDefault="00656AEC" w:rsidP="001E5DFC">
      <w:pPr>
        <w:ind w:firstLine="482"/>
        <w:jc w:val="center"/>
        <w:rPr>
          <w:rFonts w:ascii="宋体" w:eastAsia="宋体" w:hAnsi="宋体" w:cs="宋体"/>
          <w:b/>
          <w:bCs/>
          <w:color w:val="000000"/>
          <w:kern w:val="0"/>
          <w:sz w:val="24"/>
          <w:szCs w:val="24"/>
        </w:rPr>
      </w:pPr>
    </w:p>
    <w:p w:rsidR="00656AEC" w:rsidRDefault="009550A6">
      <w:pPr>
        <w:ind w:firstLine="643"/>
        <w:rPr>
          <w:rFonts w:ascii="仿宋" w:eastAsia="仿宋" w:hAnsi="仿宋"/>
          <w:b/>
          <w:bCs/>
        </w:rPr>
      </w:pPr>
      <w:r>
        <w:rPr>
          <w:rFonts w:ascii="仿宋" w:eastAsia="仿宋" w:hAnsi="仿宋" w:hint="eastAsia"/>
          <w:b/>
          <w:bCs/>
        </w:rPr>
        <w:t>项目名称：</w:t>
      </w:r>
      <w:r>
        <w:rPr>
          <w:rFonts w:ascii="仿宋" w:eastAsia="仿宋" w:hAnsi="仿宋"/>
          <w:b/>
        </w:rPr>
        <w:t>福利彩票中央彩票市场调控资金</w:t>
      </w:r>
    </w:p>
    <w:p w:rsidR="00656AEC" w:rsidRDefault="009550A6">
      <w:pPr>
        <w:pStyle w:val="2"/>
        <w:ind w:leftChars="0" w:left="0" w:firstLine="643"/>
        <w:rPr>
          <w:rFonts w:ascii="黑体" w:eastAsia="黑体" w:hAnsi="黑体" w:cs="黑体"/>
          <w:color w:val="000000"/>
          <w:sz w:val="36"/>
          <w:szCs w:val="36"/>
        </w:rPr>
      </w:pPr>
      <w:r>
        <w:rPr>
          <w:rFonts w:ascii="仿宋" w:eastAsia="仿宋" w:hAnsi="仿宋" w:hint="eastAsia"/>
          <w:b/>
          <w:bCs/>
        </w:rPr>
        <w:t>主管部门：</w:t>
      </w:r>
      <w:r>
        <w:rPr>
          <w:rFonts w:ascii="仿宋" w:eastAsia="仿宋" w:hAnsi="仿宋"/>
          <w:b/>
        </w:rPr>
        <w:t>内蒙古自治区福利彩票销售管理中心部门</w:t>
      </w:r>
    </w:p>
    <w:p w:rsidR="00656AEC" w:rsidRDefault="009550A6">
      <w:pPr>
        <w:ind w:firstLineChars="1100" w:firstLine="3534"/>
        <w:rPr>
          <w:rFonts w:ascii="仿宋" w:eastAsia="仿宋" w:hAnsi="仿宋"/>
          <w:b/>
          <w:bCs/>
        </w:rPr>
      </w:pPr>
      <w:r>
        <w:rPr>
          <w:rFonts w:ascii="仿宋" w:eastAsia="仿宋" w:hAnsi="仿宋" w:hint="eastAsia"/>
          <w:b/>
          <w:bCs/>
        </w:rPr>
        <w:t>年   月   日</w:t>
      </w:r>
    </w:p>
    <w:p w:rsidR="00656AEC" w:rsidRDefault="009550A6">
      <w:pPr>
        <w:ind w:firstLineChars="1200" w:firstLine="3855"/>
        <w:rPr>
          <w:rFonts w:ascii="宋体" w:eastAsia="宋体" w:hAnsi="宋体" w:cs="宋体"/>
          <w:b/>
          <w:bCs/>
          <w:color w:val="000000"/>
          <w:kern w:val="0"/>
          <w:sz w:val="24"/>
          <w:szCs w:val="24"/>
        </w:rPr>
      </w:pPr>
      <w:r>
        <w:rPr>
          <w:rFonts w:ascii="仿宋" w:eastAsia="仿宋" w:hAnsi="仿宋" w:hint="eastAsia"/>
          <w:b/>
          <w:bCs/>
        </w:rPr>
        <w:t>（盖章）</w:t>
      </w:r>
    </w:p>
    <w:p w:rsidR="00656AEC" w:rsidRDefault="00656AEC">
      <w:pPr>
        <w:pStyle w:val="2"/>
        <w:ind w:leftChars="0" w:left="0" w:firstLineChars="0" w:firstLine="0"/>
        <w:jc w:val="center"/>
        <w:rPr>
          <w:rFonts w:ascii="仿宋_GB2312" w:hAnsi="仿宋_GB2312" w:cs="仿宋_GB2312"/>
          <w:color w:val="000000"/>
        </w:rPr>
      </w:pPr>
    </w:p>
    <w:p w:rsidR="00656AEC" w:rsidRDefault="00656AEC">
      <w:pPr>
        <w:pStyle w:val="2"/>
        <w:ind w:leftChars="0" w:left="0" w:firstLineChars="0" w:firstLine="0"/>
        <w:jc w:val="center"/>
        <w:rPr>
          <w:rFonts w:ascii="仿宋_GB2312" w:hAnsi="仿宋_GB2312" w:cs="仿宋_GB2312"/>
          <w:color w:val="000000"/>
        </w:rPr>
        <w:sectPr w:rsidR="00656AE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pPr>
    </w:p>
    <w:p w:rsidR="00656AEC" w:rsidRDefault="009550A6">
      <w:pPr>
        <w:spacing w:line="240" w:lineRule="auto"/>
        <w:ind w:firstLineChars="0" w:firstLine="0"/>
        <w:jc w:val="center"/>
      </w:pPr>
      <w:r>
        <w:rPr>
          <w:rFonts w:ascii="黑体" w:eastAsia="黑体" w:hAnsi="黑体" w:cs="黑体" w:hint="eastAsia"/>
          <w:sz w:val="44"/>
          <w:szCs w:val="44"/>
        </w:rPr>
        <w:lastRenderedPageBreak/>
        <w:t>目录</w:t>
      </w:r>
    </w:p>
    <w:p w:rsidR="00656AEC" w:rsidRDefault="00656AEC">
      <w:pPr>
        <w:pStyle w:val="10"/>
        <w:tabs>
          <w:tab w:val="right" w:leader="dot" w:pos="8306"/>
        </w:tabs>
      </w:pPr>
      <w:r>
        <w:rPr>
          <w:rFonts w:ascii="仿宋_GB2312" w:eastAsia="仿宋_GB2312" w:hAnsi="仿宋_GB2312" w:cs="仿宋_GB2312" w:hint="eastAsia"/>
          <w:color w:val="000000"/>
        </w:rPr>
        <w:fldChar w:fldCharType="begin"/>
      </w:r>
      <w:r w:rsidR="009550A6">
        <w:rPr>
          <w:rFonts w:ascii="仿宋_GB2312" w:eastAsia="仿宋_GB2312" w:hAnsi="仿宋_GB2312" w:cs="仿宋_GB2312" w:hint="eastAsia"/>
          <w:color w:val="000000"/>
        </w:rPr>
        <w:instrText xml:space="preserve">TOC \o "1-2" \h \u </w:instrText>
      </w:r>
      <w:r>
        <w:rPr>
          <w:rFonts w:ascii="仿宋_GB2312" w:eastAsia="仿宋_GB2312" w:hAnsi="仿宋_GB2312" w:cs="仿宋_GB2312" w:hint="eastAsia"/>
          <w:color w:val="000000"/>
        </w:rPr>
        <w:fldChar w:fldCharType="separate"/>
      </w:r>
      <w:hyperlink w:anchor="_Toc3298" w:history="1">
        <w:r w:rsidR="009550A6">
          <w:rPr>
            <w:rFonts w:hint="eastAsia"/>
          </w:rPr>
          <w:t>一、项目基本情况</w:t>
        </w:r>
        <w:r w:rsidR="009550A6">
          <w:tab/>
        </w:r>
        <w:r>
          <w:fldChar w:fldCharType="begin"/>
        </w:r>
        <w:r w:rsidR="009550A6">
          <w:instrText xml:space="preserve"> PAGEREF _Toc3298 \h </w:instrText>
        </w:r>
        <w:r>
          <w:fldChar w:fldCharType="separate"/>
        </w:r>
        <w:r w:rsidR="009550A6">
          <w:t>1</w:t>
        </w:r>
        <w:r>
          <w:fldChar w:fldCharType="end"/>
        </w:r>
      </w:hyperlink>
    </w:p>
    <w:p w:rsidR="00656AEC" w:rsidRDefault="00656AEC" w:rsidP="001E5DFC">
      <w:pPr>
        <w:pStyle w:val="21"/>
        <w:tabs>
          <w:tab w:val="right" w:leader="dot" w:pos="8306"/>
        </w:tabs>
        <w:ind w:firstLine="640"/>
      </w:pPr>
      <w:hyperlink w:anchor="_Toc17179" w:history="1">
        <w:r w:rsidR="009550A6">
          <w:rPr>
            <w:rFonts w:hint="eastAsia"/>
          </w:rPr>
          <w:t>（一）项目基本情况简介</w:t>
        </w:r>
        <w:r w:rsidR="009550A6">
          <w:tab/>
        </w:r>
        <w:r>
          <w:fldChar w:fldCharType="begin"/>
        </w:r>
        <w:r w:rsidR="009550A6">
          <w:instrText xml:space="preserve"> PAGEREF _Toc17179 \h </w:instrText>
        </w:r>
        <w:r>
          <w:fldChar w:fldCharType="separate"/>
        </w:r>
        <w:r w:rsidR="009550A6">
          <w:t>1</w:t>
        </w:r>
        <w:r>
          <w:fldChar w:fldCharType="end"/>
        </w:r>
      </w:hyperlink>
    </w:p>
    <w:p w:rsidR="00656AEC" w:rsidRDefault="00656AEC" w:rsidP="001E5DFC">
      <w:pPr>
        <w:pStyle w:val="21"/>
        <w:tabs>
          <w:tab w:val="right" w:leader="dot" w:pos="8306"/>
        </w:tabs>
        <w:ind w:firstLine="640"/>
      </w:pPr>
      <w:hyperlink w:anchor="_Toc1492" w:history="1">
        <w:r w:rsidR="009550A6">
          <w:rPr>
            <w:rFonts w:hint="eastAsia"/>
          </w:rPr>
          <w:t>（二）绩效目标设定及指标完成情况</w:t>
        </w:r>
        <w:r w:rsidR="009550A6">
          <w:tab/>
        </w:r>
        <w:r>
          <w:fldChar w:fldCharType="begin"/>
        </w:r>
        <w:r w:rsidR="009550A6">
          <w:instrText xml:space="preserve"> PAGEREF _Toc1492 \h </w:instrText>
        </w:r>
        <w:r>
          <w:fldChar w:fldCharType="separate"/>
        </w:r>
        <w:r w:rsidR="009550A6">
          <w:t>2</w:t>
        </w:r>
        <w:r>
          <w:fldChar w:fldCharType="end"/>
        </w:r>
      </w:hyperlink>
    </w:p>
    <w:p w:rsidR="00656AEC" w:rsidRDefault="00656AEC">
      <w:pPr>
        <w:pStyle w:val="10"/>
        <w:tabs>
          <w:tab w:val="right" w:leader="dot" w:pos="8306"/>
        </w:tabs>
      </w:pPr>
      <w:hyperlink w:anchor="_Toc16936" w:history="1">
        <w:r w:rsidR="009550A6">
          <w:rPr>
            <w:rFonts w:hint="eastAsia"/>
          </w:rPr>
          <w:t>二、绩效自评工作情况</w:t>
        </w:r>
        <w:r w:rsidR="009550A6">
          <w:tab/>
        </w:r>
        <w:r>
          <w:fldChar w:fldCharType="begin"/>
        </w:r>
        <w:r w:rsidR="009550A6">
          <w:instrText xml:space="preserve"> PAGEREF _Toc16936 \h </w:instrText>
        </w:r>
        <w:r>
          <w:fldChar w:fldCharType="separate"/>
        </w:r>
        <w:r w:rsidR="009550A6">
          <w:t>2</w:t>
        </w:r>
        <w:r>
          <w:fldChar w:fldCharType="end"/>
        </w:r>
      </w:hyperlink>
    </w:p>
    <w:p w:rsidR="00656AEC" w:rsidRDefault="00656AEC" w:rsidP="001E5DFC">
      <w:pPr>
        <w:pStyle w:val="21"/>
        <w:tabs>
          <w:tab w:val="right" w:leader="dot" w:pos="8306"/>
        </w:tabs>
        <w:ind w:firstLine="640"/>
      </w:pPr>
      <w:hyperlink w:anchor="_Toc8605" w:history="1">
        <w:r w:rsidR="009550A6">
          <w:rPr>
            <w:rFonts w:hint="eastAsia"/>
          </w:rPr>
          <w:t>（一）绩效自评目的</w:t>
        </w:r>
        <w:r w:rsidR="009550A6">
          <w:tab/>
        </w:r>
        <w:r>
          <w:fldChar w:fldCharType="begin"/>
        </w:r>
        <w:r w:rsidR="009550A6">
          <w:instrText xml:space="preserve"> PAGEREF _Toc8605 \h </w:instrText>
        </w:r>
        <w:r>
          <w:fldChar w:fldCharType="separate"/>
        </w:r>
        <w:r w:rsidR="009550A6">
          <w:t>3</w:t>
        </w:r>
        <w:r>
          <w:fldChar w:fldCharType="end"/>
        </w:r>
      </w:hyperlink>
    </w:p>
    <w:p w:rsidR="00656AEC" w:rsidRDefault="00656AEC" w:rsidP="001E5DFC">
      <w:pPr>
        <w:pStyle w:val="21"/>
        <w:tabs>
          <w:tab w:val="right" w:leader="dot" w:pos="8306"/>
        </w:tabs>
        <w:ind w:firstLine="640"/>
      </w:pPr>
      <w:hyperlink w:anchor="_Toc8220" w:history="1">
        <w:r w:rsidR="009550A6">
          <w:rPr>
            <w:rFonts w:hint="eastAsia"/>
          </w:rPr>
          <w:t>（二）项目资金投入情况</w:t>
        </w:r>
        <w:r w:rsidR="009550A6">
          <w:tab/>
        </w:r>
        <w:r>
          <w:fldChar w:fldCharType="begin"/>
        </w:r>
        <w:r w:rsidR="009550A6">
          <w:instrText xml:space="preserve"> PAGEREF _Toc8220 \h </w:instrText>
        </w:r>
        <w:r>
          <w:fldChar w:fldCharType="separate"/>
        </w:r>
        <w:r w:rsidR="009550A6">
          <w:t>3</w:t>
        </w:r>
        <w:r>
          <w:fldChar w:fldCharType="end"/>
        </w:r>
      </w:hyperlink>
    </w:p>
    <w:p w:rsidR="00656AEC" w:rsidRDefault="00656AEC" w:rsidP="001E5DFC">
      <w:pPr>
        <w:pStyle w:val="21"/>
        <w:tabs>
          <w:tab w:val="right" w:leader="dot" w:pos="8306"/>
        </w:tabs>
        <w:ind w:firstLine="640"/>
      </w:pPr>
      <w:hyperlink w:anchor="_Toc32631" w:history="1">
        <w:r w:rsidR="009550A6">
          <w:rPr>
            <w:rFonts w:hint="eastAsia"/>
          </w:rPr>
          <w:t>（三）项目资金产出情况</w:t>
        </w:r>
        <w:r w:rsidR="009550A6">
          <w:tab/>
        </w:r>
        <w:r>
          <w:fldChar w:fldCharType="begin"/>
        </w:r>
        <w:r w:rsidR="009550A6">
          <w:instrText xml:space="preserve"> PAGEREF _Toc32631 \h </w:instrText>
        </w:r>
        <w:r>
          <w:fldChar w:fldCharType="separate"/>
        </w:r>
        <w:r w:rsidR="009550A6">
          <w:t>3</w:t>
        </w:r>
        <w:r>
          <w:fldChar w:fldCharType="end"/>
        </w:r>
      </w:hyperlink>
    </w:p>
    <w:p w:rsidR="00656AEC" w:rsidRDefault="00656AEC" w:rsidP="001E5DFC">
      <w:pPr>
        <w:pStyle w:val="21"/>
        <w:tabs>
          <w:tab w:val="right" w:leader="dot" w:pos="8306"/>
        </w:tabs>
        <w:ind w:firstLine="640"/>
      </w:pPr>
      <w:hyperlink w:anchor="_Toc31888" w:history="1">
        <w:r w:rsidR="009550A6">
          <w:rPr>
            <w:rFonts w:hint="eastAsia"/>
          </w:rPr>
          <w:t>（四）项目资金管理情况</w:t>
        </w:r>
        <w:r w:rsidR="009550A6">
          <w:tab/>
        </w:r>
        <w:r>
          <w:fldChar w:fldCharType="begin"/>
        </w:r>
        <w:r w:rsidR="009550A6">
          <w:instrText xml:space="preserve"> PAGEREF _Toc31888 \h </w:instrText>
        </w:r>
        <w:r>
          <w:fldChar w:fldCharType="separate"/>
        </w:r>
        <w:r w:rsidR="009550A6">
          <w:t>4</w:t>
        </w:r>
        <w:r>
          <w:fldChar w:fldCharType="end"/>
        </w:r>
      </w:hyperlink>
    </w:p>
    <w:p w:rsidR="00656AEC" w:rsidRDefault="00656AEC">
      <w:pPr>
        <w:pStyle w:val="10"/>
        <w:tabs>
          <w:tab w:val="right" w:leader="dot" w:pos="8306"/>
        </w:tabs>
      </w:pPr>
      <w:hyperlink w:anchor="_Toc28856" w:history="1">
        <w:r w:rsidR="009550A6">
          <w:rPr>
            <w:rFonts w:hint="eastAsia"/>
          </w:rPr>
          <w:t>三、项目绩效情况</w:t>
        </w:r>
        <w:r w:rsidR="009550A6">
          <w:tab/>
        </w:r>
        <w:r>
          <w:fldChar w:fldCharType="begin"/>
        </w:r>
        <w:r w:rsidR="009550A6">
          <w:instrText xml:space="preserve"> PAGEREF _Toc28856 \h </w:instrText>
        </w:r>
        <w:r>
          <w:fldChar w:fldCharType="separate"/>
        </w:r>
        <w:r w:rsidR="009550A6">
          <w:t>5</w:t>
        </w:r>
        <w:r>
          <w:fldChar w:fldCharType="end"/>
        </w:r>
      </w:hyperlink>
    </w:p>
    <w:p w:rsidR="00656AEC" w:rsidRDefault="00656AEC" w:rsidP="001E5DFC">
      <w:pPr>
        <w:pStyle w:val="21"/>
        <w:tabs>
          <w:tab w:val="right" w:leader="dot" w:pos="8306"/>
        </w:tabs>
        <w:ind w:firstLine="640"/>
      </w:pPr>
      <w:hyperlink w:anchor="_Toc23326" w:history="1">
        <w:r w:rsidR="009550A6">
          <w:rPr>
            <w:rFonts w:hint="eastAsia"/>
          </w:rPr>
          <w:t>（一）产出指标完成情况</w:t>
        </w:r>
        <w:r w:rsidR="009550A6">
          <w:tab/>
        </w:r>
        <w:r>
          <w:fldChar w:fldCharType="begin"/>
        </w:r>
        <w:r w:rsidR="009550A6">
          <w:instrText xml:space="preserve"> PAGEREF _Toc23326 \h </w:instrText>
        </w:r>
        <w:r>
          <w:fldChar w:fldCharType="separate"/>
        </w:r>
        <w:r w:rsidR="009550A6">
          <w:t>5</w:t>
        </w:r>
        <w:r>
          <w:fldChar w:fldCharType="end"/>
        </w:r>
      </w:hyperlink>
    </w:p>
    <w:p w:rsidR="00656AEC" w:rsidRDefault="00656AEC" w:rsidP="001E5DFC">
      <w:pPr>
        <w:pStyle w:val="21"/>
        <w:tabs>
          <w:tab w:val="right" w:leader="dot" w:pos="8306"/>
        </w:tabs>
        <w:ind w:firstLine="640"/>
      </w:pPr>
      <w:hyperlink w:anchor="_Toc27584" w:history="1">
        <w:r w:rsidR="009550A6">
          <w:rPr>
            <w:rFonts w:hint="eastAsia"/>
          </w:rPr>
          <w:t>（二）效益指标完成情况</w:t>
        </w:r>
        <w:r w:rsidR="009550A6">
          <w:tab/>
        </w:r>
        <w:r>
          <w:fldChar w:fldCharType="begin"/>
        </w:r>
        <w:r w:rsidR="009550A6">
          <w:instrText xml:space="preserve"> PAGEREF _Toc27584 \h </w:instrText>
        </w:r>
        <w:r>
          <w:fldChar w:fldCharType="separate"/>
        </w:r>
        <w:r w:rsidR="009550A6">
          <w:t>6</w:t>
        </w:r>
        <w:r>
          <w:fldChar w:fldCharType="end"/>
        </w:r>
      </w:hyperlink>
    </w:p>
    <w:p w:rsidR="00656AEC" w:rsidRDefault="00656AEC" w:rsidP="001E5DFC">
      <w:pPr>
        <w:pStyle w:val="21"/>
        <w:tabs>
          <w:tab w:val="right" w:leader="dot" w:pos="8306"/>
        </w:tabs>
        <w:ind w:firstLine="640"/>
      </w:pPr>
      <w:hyperlink w:anchor="_Toc7435" w:history="1">
        <w:r w:rsidR="009550A6">
          <w:rPr>
            <w:rFonts w:hint="eastAsia"/>
          </w:rPr>
          <w:t>（三）满意度指标完成情况</w:t>
        </w:r>
        <w:r w:rsidR="009550A6">
          <w:tab/>
        </w:r>
        <w:r>
          <w:fldChar w:fldCharType="begin"/>
        </w:r>
        <w:r w:rsidR="009550A6">
          <w:instrText xml:space="preserve"> PAGEREF _Toc7435 \h </w:instrText>
        </w:r>
        <w:r>
          <w:fldChar w:fldCharType="separate"/>
        </w:r>
        <w:r w:rsidR="009550A6">
          <w:t>8</w:t>
        </w:r>
        <w:r>
          <w:fldChar w:fldCharType="end"/>
        </w:r>
      </w:hyperlink>
    </w:p>
    <w:p w:rsidR="00656AEC" w:rsidRDefault="00656AEC" w:rsidP="001E5DFC">
      <w:pPr>
        <w:pStyle w:val="21"/>
        <w:tabs>
          <w:tab w:val="right" w:leader="dot" w:pos="8306"/>
        </w:tabs>
        <w:ind w:firstLine="640"/>
      </w:pPr>
      <w:hyperlink w:anchor="_Toc10119" w:history="1">
        <w:r w:rsidR="009550A6">
          <w:rPr>
            <w:rFonts w:hint="eastAsia"/>
          </w:rPr>
          <w:t>（四）自评得分情况</w:t>
        </w:r>
        <w:r w:rsidR="009550A6">
          <w:tab/>
        </w:r>
        <w:r>
          <w:fldChar w:fldCharType="begin"/>
        </w:r>
        <w:r w:rsidR="009550A6">
          <w:instrText xml:space="preserve"> PAGEREF _Toc10119 \h </w:instrText>
        </w:r>
        <w:r>
          <w:fldChar w:fldCharType="separate"/>
        </w:r>
        <w:r w:rsidR="009550A6">
          <w:t>8</w:t>
        </w:r>
        <w:r>
          <w:fldChar w:fldCharType="end"/>
        </w:r>
      </w:hyperlink>
    </w:p>
    <w:p w:rsidR="00656AEC" w:rsidRDefault="00656AEC">
      <w:pPr>
        <w:pStyle w:val="10"/>
        <w:tabs>
          <w:tab w:val="right" w:leader="dot" w:pos="8306"/>
        </w:tabs>
      </w:pPr>
      <w:hyperlink w:anchor="_Toc5420" w:history="1">
        <w:r w:rsidR="009550A6">
          <w:rPr>
            <w:rFonts w:hint="eastAsia"/>
          </w:rPr>
          <w:t>四、偏离绩效目标的原因和下一步改进措施</w:t>
        </w:r>
        <w:r w:rsidR="009550A6">
          <w:tab/>
        </w:r>
        <w:r>
          <w:fldChar w:fldCharType="begin"/>
        </w:r>
        <w:r w:rsidR="009550A6">
          <w:instrText xml:space="preserve"> PAGEREF _Toc5420 \h </w:instrText>
        </w:r>
        <w:r>
          <w:fldChar w:fldCharType="separate"/>
        </w:r>
        <w:r w:rsidR="009550A6">
          <w:t>9</w:t>
        </w:r>
        <w:r>
          <w:fldChar w:fldCharType="end"/>
        </w:r>
      </w:hyperlink>
    </w:p>
    <w:p w:rsidR="00656AEC" w:rsidRDefault="00656AEC" w:rsidP="001E5DFC">
      <w:pPr>
        <w:pStyle w:val="21"/>
        <w:tabs>
          <w:tab w:val="right" w:leader="dot" w:pos="8306"/>
        </w:tabs>
        <w:ind w:firstLine="640"/>
      </w:pPr>
      <w:hyperlink w:anchor="_Toc11358" w:history="1">
        <w:r w:rsidR="009550A6">
          <w:rPr>
            <w:rFonts w:hint="eastAsia"/>
          </w:rPr>
          <w:t>（一）项目立项、实施存在问题</w:t>
        </w:r>
        <w:r w:rsidR="009550A6">
          <w:tab/>
        </w:r>
        <w:r>
          <w:fldChar w:fldCharType="begin"/>
        </w:r>
        <w:r w:rsidR="009550A6">
          <w:instrText xml:space="preserve"> PAGEREF _Toc11358 \h </w:instrText>
        </w:r>
        <w:r>
          <w:fldChar w:fldCharType="separate"/>
        </w:r>
        <w:r w:rsidR="009550A6">
          <w:t>9</w:t>
        </w:r>
        <w:r>
          <w:fldChar w:fldCharType="end"/>
        </w:r>
      </w:hyperlink>
    </w:p>
    <w:p w:rsidR="00656AEC" w:rsidRDefault="00656AEC" w:rsidP="001E5DFC">
      <w:pPr>
        <w:pStyle w:val="21"/>
        <w:tabs>
          <w:tab w:val="right" w:leader="dot" w:pos="8306"/>
        </w:tabs>
        <w:ind w:firstLine="640"/>
      </w:pPr>
      <w:hyperlink w:anchor="_Toc28700" w:history="1">
        <w:r w:rsidR="009550A6">
          <w:rPr>
            <w:rFonts w:hint="eastAsia"/>
          </w:rPr>
          <w:t>（二）资金管理使用存在问题</w:t>
        </w:r>
        <w:r w:rsidR="009550A6">
          <w:tab/>
        </w:r>
        <w:r>
          <w:fldChar w:fldCharType="begin"/>
        </w:r>
        <w:r w:rsidR="009550A6">
          <w:instrText xml:space="preserve"> PAGEREF _Toc28700 \h </w:instrText>
        </w:r>
        <w:r>
          <w:fldChar w:fldCharType="separate"/>
        </w:r>
        <w:r w:rsidR="009550A6">
          <w:t>9</w:t>
        </w:r>
        <w:r>
          <w:fldChar w:fldCharType="end"/>
        </w:r>
      </w:hyperlink>
    </w:p>
    <w:p w:rsidR="00656AEC" w:rsidRDefault="00656AEC">
      <w:pPr>
        <w:pStyle w:val="10"/>
        <w:tabs>
          <w:tab w:val="right" w:leader="dot" w:pos="8306"/>
        </w:tabs>
      </w:pPr>
      <w:hyperlink w:anchor="_Toc19413" w:history="1">
        <w:r w:rsidR="009550A6">
          <w:rPr>
            <w:rFonts w:hint="eastAsia"/>
          </w:rPr>
          <w:t>五、绩效自评结果拟应用和公开情况</w:t>
        </w:r>
        <w:r w:rsidR="009550A6">
          <w:tab/>
        </w:r>
        <w:r>
          <w:fldChar w:fldCharType="begin"/>
        </w:r>
        <w:r w:rsidR="009550A6">
          <w:instrText xml:space="preserve"> PAGEREF _Toc19413 \h </w:instrText>
        </w:r>
        <w:r>
          <w:fldChar w:fldCharType="separate"/>
        </w:r>
        <w:r w:rsidR="009550A6">
          <w:t>9</w:t>
        </w:r>
        <w:r>
          <w:fldChar w:fldCharType="end"/>
        </w:r>
      </w:hyperlink>
    </w:p>
    <w:p w:rsidR="00656AEC" w:rsidRDefault="00656AEC">
      <w:pPr>
        <w:pStyle w:val="10"/>
        <w:tabs>
          <w:tab w:val="right" w:leader="dot" w:pos="8306"/>
        </w:tabs>
      </w:pPr>
      <w:hyperlink w:anchor="_Toc15101" w:history="1">
        <w:r w:rsidR="009550A6">
          <w:rPr>
            <w:rFonts w:hint="eastAsia"/>
          </w:rPr>
          <w:t>六、其他需要说明的问题</w:t>
        </w:r>
        <w:r w:rsidR="009550A6">
          <w:tab/>
        </w:r>
        <w:r>
          <w:fldChar w:fldCharType="begin"/>
        </w:r>
        <w:r w:rsidR="009550A6">
          <w:instrText xml:space="preserve"> PAGEREF _Toc15101 \h </w:instrText>
        </w:r>
        <w:r>
          <w:fldChar w:fldCharType="separate"/>
        </w:r>
        <w:r w:rsidR="009550A6">
          <w:t>9</w:t>
        </w:r>
        <w:r>
          <w:fldChar w:fldCharType="end"/>
        </w:r>
      </w:hyperlink>
    </w:p>
    <w:p w:rsidR="00656AEC" w:rsidRDefault="00656AEC">
      <w:pPr>
        <w:pStyle w:val="2"/>
        <w:ind w:leftChars="0" w:left="0" w:firstLineChars="0" w:firstLine="0"/>
        <w:rPr>
          <w:rFonts w:ascii="仿宋_GB2312" w:hAnsi="仿宋_GB2312" w:cs="仿宋_GB2312"/>
          <w:color w:val="000000"/>
        </w:rPr>
      </w:pPr>
      <w:r>
        <w:rPr>
          <w:rFonts w:ascii="仿宋_GB2312" w:hAnsi="仿宋_GB2312" w:cs="仿宋_GB2312" w:hint="eastAsia"/>
          <w:color w:val="000000"/>
        </w:rPr>
        <w:fldChar w:fldCharType="end"/>
      </w:r>
    </w:p>
    <w:p w:rsidR="00656AEC" w:rsidRDefault="00656AEC">
      <w:pPr>
        <w:topLinePunct/>
        <w:spacing w:line="530" w:lineRule="exact"/>
        <w:ind w:firstLineChars="0" w:firstLine="0"/>
        <w:jc w:val="center"/>
        <w:outlineLvl w:val="0"/>
        <w:rPr>
          <w:rFonts w:ascii="黑体" w:eastAsia="黑体" w:hAnsi="黑体" w:cs="黑体"/>
          <w:color w:val="000000"/>
          <w:sz w:val="36"/>
          <w:szCs w:val="36"/>
        </w:rPr>
        <w:sectPr w:rsidR="00656AEC">
          <w:pgSz w:w="11906" w:h="16838"/>
          <w:pgMar w:top="1440" w:right="1800" w:bottom="1440" w:left="1800" w:header="851" w:footer="992" w:gutter="0"/>
          <w:cols w:space="720"/>
          <w:docGrid w:type="lines" w:linePitch="312"/>
        </w:sectPr>
      </w:pPr>
    </w:p>
    <w:p w:rsidR="00656AEC" w:rsidRDefault="009550A6">
      <w:pPr>
        <w:spacing w:line="62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2024年度福利彩票中央彩票市场调控资金</w:t>
      </w:r>
    </w:p>
    <w:p w:rsidR="00656AEC" w:rsidRDefault="009550A6">
      <w:pPr>
        <w:spacing w:line="620" w:lineRule="exact"/>
        <w:ind w:firstLineChars="0" w:firstLine="0"/>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sz w:val="44"/>
          <w:szCs w:val="44"/>
        </w:rPr>
        <w:t>项目支出绩效自评报告</w:t>
      </w:r>
    </w:p>
    <w:p w:rsidR="00656AEC" w:rsidRDefault="00656AEC">
      <w:pPr>
        <w:topLinePunct/>
        <w:spacing w:line="530" w:lineRule="exact"/>
        <w:ind w:firstLineChars="0" w:firstLine="0"/>
        <w:rPr>
          <w:rFonts w:ascii="楷体_GB2312" w:eastAsia="楷体_GB2312" w:hAnsi="方正楷体_GBK" w:cs="方正楷体_GBK"/>
          <w:color w:val="000000"/>
        </w:rPr>
      </w:pPr>
    </w:p>
    <w:p w:rsidR="00656AEC" w:rsidRDefault="00656AEC">
      <w:pPr>
        <w:topLinePunct/>
        <w:spacing w:line="530" w:lineRule="exact"/>
        <w:ind w:firstLine="640"/>
        <w:jc w:val="center"/>
        <w:rPr>
          <w:rFonts w:ascii="黑体" w:eastAsia="黑体" w:hAnsi="黑体"/>
          <w:color w:val="000000"/>
        </w:rPr>
      </w:pPr>
    </w:p>
    <w:p w:rsidR="00656AEC" w:rsidRPr="001E5DFC" w:rsidRDefault="009550A6" w:rsidP="001E5DFC">
      <w:pPr>
        <w:pStyle w:val="1"/>
        <w:ind w:firstLine="640"/>
        <w:rPr>
          <w:rFonts w:asciiTheme="minorEastAsia" w:eastAsiaTheme="minorEastAsia" w:hAnsiTheme="minorEastAsia" w:cs="方正黑体_GBK"/>
          <w:color w:val="000000"/>
        </w:rPr>
      </w:pPr>
      <w:bookmarkStart w:id="1" w:name="_Toc3298"/>
      <w:r w:rsidRPr="001E5DFC">
        <w:rPr>
          <w:rFonts w:asciiTheme="minorEastAsia" w:eastAsiaTheme="minorEastAsia" w:hAnsiTheme="minorEastAsia" w:hint="eastAsia"/>
        </w:rPr>
        <w:t>一、项目基本情况</w:t>
      </w:r>
      <w:bookmarkEnd w:id="1"/>
    </w:p>
    <w:p w:rsidR="00656AEC" w:rsidRPr="001E5DFC" w:rsidRDefault="009550A6" w:rsidP="001E5DFC">
      <w:pPr>
        <w:pStyle w:val="20"/>
        <w:ind w:firstLine="643"/>
        <w:rPr>
          <w:rFonts w:asciiTheme="minorEastAsia" w:eastAsiaTheme="minorEastAsia" w:hAnsiTheme="minorEastAsia" w:cs="方正仿宋_GBK"/>
          <w:color w:val="000000"/>
        </w:rPr>
      </w:pPr>
      <w:bookmarkStart w:id="2" w:name="_Toc17179"/>
      <w:r w:rsidRPr="001E5DFC">
        <w:rPr>
          <w:rFonts w:asciiTheme="minorEastAsia" w:eastAsiaTheme="minorEastAsia" w:hAnsiTheme="minorEastAsia" w:hint="eastAsia"/>
        </w:rPr>
        <w:t>（一）项目基本情况简介</w:t>
      </w:r>
      <w:bookmarkEnd w:id="2"/>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1.</w:t>
      </w:r>
      <w:r w:rsidRPr="001E5DFC">
        <w:rPr>
          <w:rFonts w:asciiTheme="minorEastAsia" w:eastAsiaTheme="minorEastAsia" w:hAnsiTheme="minorEastAsia" w:hint="eastAsia"/>
        </w:rPr>
        <w:t>项目背景</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 xml:space="preserve">彩票市场调控资金，专项用于彩票市场调控方面的省际之间彩票市场均衡发展以及优化彩票品种及游戏结构等的补助支出。作为一项政策性强、涉及面广、社会敏感度高的彩票产业，要得到社会公众广泛的认知、认可、参与，树立良好公益形象，建设福彩文化软实力，离不开强有力的宣传和营销活动。该资金的投入，对促进省际之间彩票产业平衡发展，对规范和加强彩票市场的监督与管理、维护彩票市场安全起到了重要的作用，也为彩票销售创造一个健康、良好的发展环境。 </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2.</w:t>
      </w:r>
      <w:r w:rsidRPr="001E5DFC">
        <w:rPr>
          <w:rFonts w:asciiTheme="minorEastAsia" w:eastAsiaTheme="minorEastAsia" w:hAnsiTheme="minorEastAsia" w:hint="eastAsia"/>
        </w:rPr>
        <w:t>项目内容</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内蒙古自治区福利彩票销售管理中心（以下简称“我中心”）2024年度福利彩票中央彩票市场调控资金项目由市场一部、技术部、宣传部共同实施。本项目2024年投入中央彩票市场调控资金</w:t>
      </w:r>
      <w:r w:rsidRPr="001E5DFC">
        <w:rPr>
          <w:rFonts w:asciiTheme="minorEastAsia" w:eastAsiaTheme="minorEastAsia" w:hAnsiTheme="minorEastAsia"/>
        </w:rPr>
        <w:t>3,</w:t>
      </w:r>
      <w:r w:rsidRPr="001E5DFC">
        <w:rPr>
          <w:rFonts w:asciiTheme="minorEastAsia" w:eastAsiaTheme="minorEastAsia" w:hAnsiTheme="minorEastAsia" w:hint="eastAsia"/>
        </w:rPr>
        <w:t>867</w:t>
      </w:r>
      <w:r w:rsidRPr="001E5DFC">
        <w:rPr>
          <w:rFonts w:asciiTheme="minorEastAsia" w:eastAsiaTheme="minorEastAsia" w:hAnsiTheme="minorEastAsia"/>
        </w:rPr>
        <w:t>.</w:t>
      </w:r>
      <w:r w:rsidRPr="001E5DFC">
        <w:rPr>
          <w:rFonts w:asciiTheme="minorEastAsia" w:eastAsiaTheme="minorEastAsia" w:hAnsiTheme="minorEastAsia" w:hint="eastAsia"/>
        </w:rPr>
        <w:t>00万元，全部纳入部门预算管理，全年支出2,952</w:t>
      </w:r>
      <w:r w:rsidRPr="001E5DFC">
        <w:rPr>
          <w:rFonts w:asciiTheme="minorEastAsia" w:eastAsiaTheme="minorEastAsia" w:hAnsiTheme="minorEastAsia"/>
        </w:rPr>
        <w:t>.</w:t>
      </w:r>
      <w:r w:rsidRPr="001E5DFC">
        <w:rPr>
          <w:rFonts w:asciiTheme="minorEastAsia" w:eastAsiaTheme="minorEastAsia" w:hAnsiTheme="minorEastAsia" w:hint="eastAsia"/>
        </w:rPr>
        <w:t>82万元，资金执行率为76</w:t>
      </w:r>
      <w:r w:rsidRPr="001E5DFC">
        <w:rPr>
          <w:rFonts w:asciiTheme="minorEastAsia" w:eastAsiaTheme="minorEastAsia" w:hAnsiTheme="minorEastAsia"/>
        </w:rPr>
        <w:t>.</w:t>
      </w:r>
      <w:r w:rsidRPr="001E5DFC">
        <w:rPr>
          <w:rFonts w:asciiTheme="minorEastAsia" w:eastAsiaTheme="minorEastAsia" w:hAnsiTheme="minorEastAsia" w:hint="eastAsia"/>
        </w:rPr>
        <w:t>36</w:t>
      </w:r>
      <w:r w:rsidRPr="001E5DFC">
        <w:rPr>
          <w:rFonts w:asciiTheme="minorEastAsia" w:eastAsiaTheme="minorEastAsia" w:hAnsiTheme="minorEastAsia"/>
        </w:rPr>
        <w:t>%</w:t>
      </w:r>
      <w:r w:rsidRPr="001E5DFC">
        <w:rPr>
          <w:rFonts w:asciiTheme="minorEastAsia" w:eastAsiaTheme="minorEastAsia" w:hAnsiTheme="minorEastAsia" w:hint="eastAsia"/>
        </w:rPr>
        <w:t>。</w:t>
      </w:r>
    </w:p>
    <w:p w:rsidR="00656AEC" w:rsidRPr="001E5DFC" w:rsidRDefault="009550A6">
      <w:pPr>
        <w:ind w:firstLine="640"/>
        <w:rPr>
          <w:rFonts w:asciiTheme="minorEastAsia" w:eastAsiaTheme="minorEastAsia" w:hAnsiTheme="minorEastAsia" w:cs="方正仿宋_GBK"/>
          <w:color w:val="000000"/>
        </w:rPr>
      </w:pPr>
      <w:r w:rsidRPr="001E5DFC">
        <w:rPr>
          <w:rFonts w:asciiTheme="minorEastAsia" w:eastAsiaTheme="minorEastAsia" w:hAnsiTheme="minorEastAsia" w:hint="eastAsia"/>
        </w:rPr>
        <w:t>2024年度福利彩票中央彩票市场调控资金项目主要用于电脑彩票投注机采购、数据中心网络安全综合防控、全区站点视频监控系统、户外和电视广告等支出。</w:t>
      </w:r>
    </w:p>
    <w:p w:rsidR="00656AEC" w:rsidRPr="001E5DFC" w:rsidRDefault="009550A6" w:rsidP="001E5DFC">
      <w:pPr>
        <w:pStyle w:val="20"/>
        <w:ind w:firstLine="643"/>
        <w:rPr>
          <w:rFonts w:asciiTheme="minorEastAsia" w:eastAsiaTheme="minorEastAsia" w:hAnsiTheme="minorEastAsia" w:cs="方正仿宋_GBK"/>
          <w:color w:val="000000"/>
        </w:rPr>
      </w:pPr>
      <w:bookmarkStart w:id="3" w:name="_Toc1492"/>
      <w:r w:rsidRPr="001E5DFC">
        <w:rPr>
          <w:rFonts w:asciiTheme="minorEastAsia" w:eastAsiaTheme="minorEastAsia" w:hAnsiTheme="minorEastAsia" w:hint="eastAsia"/>
        </w:rPr>
        <w:t>（二）绩效目标设定及指标完成情况</w:t>
      </w:r>
      <w:bookmarkEnd w:id="3"/>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1.绩效目标设定</w:t>
      </w:r>
      <w:r w:rsidRPr="001E5DFC">
        <w:rPr>
          <w:rFonts w:asciiTheme="minorEastAsia" w:eastAsiaTheme="minorEastAsia" w:hAnsiTheme="minorEastAsia" w:hint="eastAsia"/>
        </w:rPr>
        <w:t>情况</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预期目标：使用中央彩票市场调控资金进行站点福利彩票投注设备更换、公益属性宣传，加强数据中心网络安全综合防控和全区站点视频监控系统建设，提升福利彩票销售能力和业务设施改善。通过福利彩票中央彩票市场调控资金项目的实施，</w:t>
      </w:r>
      <w:r w:rsidRPr="001E5DFC">
        <w:rPr>
          <w:rFonts w:asciiTheme="minorEastAsia" w:eastAsiaTheme="minorEastAsia" w:hAnsiTheme="minorEastAsia"/>
        </w:rPr>
        <w:t>提升</w:t>
      </w:r>
      <w:r w:rsidRPr="001E5DFC">
        <w:rPr>
          <w:rFonts w:asciiTheme="minorEastAsia" w:eastAsiaTheme="minorEastAsia" w:hAnsiTheme="minorEastAsia" w:hint="eastAsia"/>
        </w:rPr>
        <w:t>福利</w:t>
      </w:r>
      <w:r w:rsidRPr="001E5DFC">
        <w:rPr>
          <w:rFonts w:asciiTheme="minorEastAsia" w:eastAsiaTheme="minorEastAsia" w:hAnsiTheme="minorEastAsia"/>
        </w:rPr>
        <w:t>彩票</w:t>
      </w:r>
      <w:r w:rsidRPr="001E5DFC">
        <w:rPr>
          <w:rFonts w:asciiTheme="minorEastAsia" w:eastAsiaTheme="minorEastAsia" w:hAnsiTheme="minorEastAsia" w:hint="eastAsia"/>
        </w:rPr>
        <w:t>销售</w:t>
      </w:r>
      <w:r w:rsidRPr="001E5DFC">
        <w:rPr>
          <w:rFonts w:asciiTheme="minorEastAsia" w:eastAsiaTheme="minorEastAsia" w:hAnsiTheme="minorEastAsia"/>
        </w:rPr>
        <w:t>网点能力，改善彩票业务设施，</w:t>
      </w:r>
      <w:r w:rsidRPr="001E5DFC">
        <w:rPr>
          <w:rFonts w:asciiTheme="minorEastAsia" w:eastAsiaTheme="minorEastAsia" w:hAnsiTheme="minorEastAsia" w:hint="eastAsia"/>
        </w:rPr>
        <w:t>扩大福利</w:t>
      </w:r>
      <w:r w:rsidRPr="001E5DFC">
        <w:rPr>
          <w:rFonts w:asciiTheme="minorEastAsia" w:eastAsiaTheme="minorEastAsia" w:hAnsiTheme="minorEastAsia"/>
        </w:rPr>
        <w:t>彩票公益形象宣传和市场营销等，更好的为投注站业主和彩民服务，彰显福利彩票公益属性和社会责任，规范彩票市场秩序。</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2.</w:t>
      </w:r>
      <w:r w:rsidRPr="001E5DFC">
        <w:rPr>
          <w:rFonts w:asciiTheme="minorEastAsia" w:eastAsiaTheme="minorEastAsia" w:hAnsiTheme="minorEastAsia" w:hint="eastAsia"/>
        </w:rPr>
        <w:t>绩效</w:t>
      </w:r>
      <w:r w:rsidRPr="001E5DFC">
        <w:rPr>
          <w:rFonts w:asciiTheme="minorEastAsia" w:eastAsiaTheme="minorEastAsia" w:hAnsiTheme="minorEastAsia"/>
        </w:rPr>
        <w:t>指标完成情况</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我中心2024年共销售福利彩票43.97亿元，筹集公益金13.48亿元，销量同比增长5.21亿元，增幅13.43%。使用中央彩票市场调控资金，更换电脑投注设备810台，建设全区站点视频监控系统1套，加强数据中心网络安全综合防控和公益广告宣传。有效提升了福利彩票销售能力和业务设施改善，更好的为投注站业主和彩民提供服务，满足彰显福利彩票公益属性和社会责任，规范了彩票市场秩序。</w:t>
      </w:r>
    </w:p>
    <w:p w:rsidR="00656AEC" w:rsidRPr="001E5DFC" w:rsidRDefault="009550A6" w:rsidP="001E5DFC">
      <w:pPr>
        <w:pStyle w:val="1"/>
        <w:ind w:firstLine="640"/>
        <w:rPr>
          <w:rFonts w:asciiTheme="minorEastAsia" w:eastAsiaTheme="minorEastAsia" w:hAnsiTheme="minorEastAsia" w:cs="方正黑体_GBK"/>
          <w:color w:val="000000"/>
        </w:rPr>
      </w:pPr>
      <w:bookmarkStart w:id="4" w:name="_Toc16936"/>
      <w:r w:rsidRPr="001E5DFC">
        <w:rPr>
          <w:rFonts w:asciiTheme="minorEastAsia" w:eastAsiaTheme="minorEastAsia" w:hAnsiTheme="minorEastAsia" w:hint="eastAsia"/>
        </w:rPr>
        <w:t>二、绩效自评工作情况</w:t>
      </w:r>
      <w:bookmarkEnd w:id="4"/>
    </w:p>
    <w:p w:rsidR="00656AEC" w:rsidRPr="001E5DFC" w:rsidRDefault="009550A6" w:rsidP="001E5DFC">
      <w:pPr>
        <w:pStyle w:val="20"/>
        <w:ind w:firstLine="643"/>
        <w:rPr>
          <w:rStyle w:val="2Char"/>
          <w:rFonts w:asciiTheme="minorEastAsia" w:eastAsiaTheme="minorEastAsia" w:hAnsiTheme="minorEastAsia"/>
        </w:rPr>
      </w:pPr>
      <w:bookmarkStart w:id="5" w:name="_Toc8605"/>
      <w:r w:rsidRPr="001E5DFC">
        <w:rPr>
          <w:rFonts w:asciiTheme="minorEastAsia" w:eastAsiaTheme="minorEastAsia" w:hAnsiTheme="minorEastAsia" w:hint="eastAsia"/>
        </w:rPr>
        <w:t>（一）绩效自评目的</w:t>
      </w:r>
      <w:bookmarkEnd w:id="5"/>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为深入贯彻落实《内蒙古自治区关于全面实施预算绩效管理的实施意见》和《内蒙古自治区项目支出绩效评价管理办法》的有关要求，强化推进内蒙古自治区福利彩票销售管理中心预算绩效管理工作，切实做好项目支出绩效评价工作，不断提高财政资源配置和使用效率，运用规范的绩效指标体系和科学的评价方法，对该项目支出的经济性、效率性、效益性和公平性进行客观、公正的分析和评判，为加强中央彩票市场调控资金管理提出建设性意见。</w:t>
      </w:r>
    </w:p>
    <w:p w:rsidR="00656AEC" w:rsidRPr="001E5DFC" w:rsidRDefault="009550A6" w:rsidP="001E5DFC">
      <w:pPr>
        <w:pStyle w:val="20"/>
        <w:ind w:firstLine="643"/>
        <w:rPr>
          <w:rStyle w:val="2Char"/>
          <w:rFonts w:asciiTheme="minorEastAsia" w:eastAsiaTheme="minorEastAsia" w:hAnsiTheme="minorEastAsia"/>
        </w:rPr>
      </w:pPr>
      <w:bookmarkStart w:id="6" w:name="_Toc8220"/>
      <w:r w:rsidRPr="001E5DFC">
        <w:rPr>
          <w:rFonts w:asciiTheme="minorEastAsia" w:eastAsiaTheme="minorEastAsia" w:hAnsiTheme="minorEastAsia" w:hint="eastAsia"/>
        </w:rPr>
        <w:t>（二）项目资金投入情况</w:t>
      </w:r>
      <w:bookmarkEnd w:id="6"/>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该项目共计投入中央彩票市场调控资金3,867.00万元。其中：2024年中央彩票市场调控资金1,683.00万元，包含《内蒙古自治区财政厅关于提前下达2024年中央彩票市场调控资金预算的通知》（内财综〔2023〕1502号）提前下达2024年中央彩票市场调控资金2,104.00万元（其中800.00万元转移支付各盟市福彩中心），《内蒙古自治区财政厅关于下达2024年中央彩票市场调控资金预算的通知》（内财综〔2024〕551号）下达2024年中央彩票市场调控资金379.00万元；2023年结转中央彩票市场调控资金2,184.00万元。</w:t>
      </w:r>
    </w:p>
    <w:p w:rsidR="00656AEC" w:rsidRPr="001E5DFC" w:rsidRDefault="009550A6">
      <w:pPr>
        <w:ind w:firstLine="640"/>
        <w:rPr>
          <w:rFonts w:asciiTheme="minorEastAsia" w:eastAsiaTheme="minorEastAsia" w:hAnsiTheme="minorEastAsia"/>
          <w:highlight w:val="yellow"/>
        </w:rPr>
      </w:pPr>
      <w:r w:rsidRPr="001E5DFC">
        <w:rPr>
          <w:rFonts w:asciiTheme="minorEastAsia" w:eastAsiaTheme="minorEastAsia" w:hAnsiTheme="minorEastAsia" w:hint="eastAsia"/>
        </w:rPr>
        <w:t>资金主要用于电脑彩票投注机采购、数据中心网络安全综合防控、全区站点视频监控系统、户外和电视广告等支出。</w:t>
      </w:r>
    </w:p>
    <w:p w:rsidR="00656AEC" w:rsidRPr="001E5DFC" w:rsidRDefault="009550A6" w:rsidP="001E5DFC">
      <w:pPr>
        <w:pStyle w:val="20"/>
        <w:ind w:firstLine="643"/>
        <w:rPr>
          <w:rStyle w:val="2Char"/>
          <w:rFonts w:asciiTheme="minorEastAsia" w:eastAsiaTheme="minorEastAsia" w:hAnsiTheme="minorEastAsia"/>
        </w:rPr>
      </w:pPr>
      <w:bookmarkStart w:id="7" w:name="_Toc32631"/>
      <w:r w:rsidRPr="001E5DFC">
        <w:rPr>
          <w:rFonts w:asciiTheme="minorEastAsia" w:eastAsiaTheme="minorEastAsia" w:hAnsiTheme="minorEastAsia" w:hint="eastAsia"/>
        </w:rPr>
        <w:t>（三）项目资金产出情况</w:t>
      </w:r>
      <w:bookmarkEnd w:id="7"/>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截至</w:t>
      </w:r>
      <w:r w:rsidRPr="001E5DFC">
        <w:rPr>
          <w:rFonts w:asciiTheme="minorEastAsia" w:eastAsiaTheme="minorEastAsia" w:hAnsiTheme="minorEastAsia"/>
        </w:rPr>
        <w:t>202</w:t>
      </w:r>
      <w:r w:rsidRPr="001E5DFC">
        <w:rPr>
          <w:rFonts w:asciiTheme="minorEastAsia" w:eastAsiaTheme="minorEastAsia" w:hAnsiTheme="minorEastAsia" w:hint="eastAsia"/>
        </w:rPr>
        <w:t>4年</w:t>
      </w:r>
      <w:r w:rsidRPr="001E5DFC">
        <w:rPr>
          <w:rFonts w:asciiTheme="minorEastAsia" w:eastAsiaTheme="minorEastAsia" w:hAnsiTheme="minorEastAsia"/>
        </w:rPr>
        <w:t>12</w:t>
      </w:r>
      <w:r w:rsidRPr="001E5DFC">
        <w:rPr>
          <w:rFonts w:asciiTheme="minorEastAsia" w:eastAsiaTheme="minorEastAsia" w:hAnsiTheme="minorEastAsia" w:hint="eastAsia"/>
        </w:rPr>
        <w:t>月</w:t>
      </w:r>
      <w:r w:rsidRPr="001E5DFC">
        <w:rPr>
          <w:rFonts w:asciiTheme="minorEastAsia" w:eastAsiaTheme="minorEastAsia" w:hAnsiTheme="minorEastAsia"/>
        </w:rPr>
        <w:t>31</w:t>
      </w:r>
      <w:r w:rsidRPr="001E5DFC">
        <w:rPr>
          <w:rFonts w:asciiTheme="minorEastAsia" w:eastAsiaTheme="minorEastAsia" w:hAnsiTheme="minorEastAsia" w:hint="eastAsia"/>
        </w:rPr>
        <w:t>日，内蒙古自治区福利彩票销售管理中心2024年度福利彩票中央彩票市场调控资金项目投入资金</w:t>
      </w:r>
      <w:r w:rsidRPr="001E5DFC">
        <w:rPr>
          <w:rFonts w:asciiTheme="minorEastAsia" w:eastAsiaTheme="minorEastAsia" w:hAnsiTheme="minorEastAsia"/>
        </w:rPr>
        <w:t>3,</w:t>
      </w:r>
      <w:r w:rsidRPr="001E5DFC">
        <w:rPr>
          <w:rFonts w:asciiTheme="minorEastAsia" w:eastAsiaTheme="minorEastAsia" w:hAnsiTheme="minorEastAsia" w:hint="eastAsia"/>
        </w:rPr>
        <w:t>867</w:t>
      </w:r>
      <w:r w:rsidRPr="001E5DFC">
        <w:rPr>
          <w:rFonts w:asciiTheme="minorEastAsia" w:eastAsiaTheme="minorEastAsia" w:hAnsiTheme="minorEastAsia"/>
        </w:rPr>
        <w:t>.</w:t>
      </w:r>
      <w:r w:rsidRPr="001E5DFC">
        <w:rPr>
          <w:rFonts w:asciiTheme="minorEastAsia" w:eastAsiaTheme="minorEastAsia" w:hAnsiTheme="minorEastAsia" w:hint="eastAsia"/>
        </w:rPr>
        <w:t>00万元，实际支出2</w:t>
      </w:r>
      <w:r w:rsidRPr="001E5DFC">
        <w:rPr>
          <w:rFonts w:asciiTheme="minorEastAsia" w:eastAsiaTheme="minorEastAsia" w:hAnsiTheme="minorEastAsia"/>
        </w:rPr>
        <w:t>,</w:t>
      </w:r>
      <w:r w:rsidRPr="001E5DFC">
        <w:rPr>
          <w:rFonts w:asciiTheme="minorEastAsia" w:eastAsiaTheme="minorEastAsia" w:hAnsiTheme="minorEastAsia" w:hint="eastAsia"/>
        </w:rPr>
        <w:t>952</w:t>
      </w:r>
      <w:r w:rsidRPr="001E5DFC">
        <w:rPr>
          <w:rFonts w:asciiTheme="minorEastAsia" w:eastAsiaTheme="minorEastAsia" w:hAnsiTheme="minorEastAsia"/>
        </w:rPr>
        <w:t>.</w:t>
      </w:r>
      <w:r w:rsidRPr="001E5DFC">
        <w:rPr>
          <w:rFonts w:asciiTheme="minorEastAsia" w:eastAsiaTheme="minorEastAsia" w:hAnsiTheme="minorEastAsia" w:hint="eastAsia"/>
        </w:rPr>
        <w:t>82万元，预算执行率76</w:t>
      </w:r>
      <w:r w:rsidRPr="001E5DFC">
        <w:rPr>
          <w:rFonts w:asciiTheme="minorEastAsia" w:eastAsiaTheme="minorEastAsia" w:hAnsiTheme="minorEastAsia"/>
        </w:rPr>
        <w:t>.</w:t>
      </w:r>
      <w:r w:rsidRPr="001E5DFC">
        <w:rPr>
          <w:rFonts w:asciiTheme="minorEastAsia" w:eastAsiaTheme="minorEastAsia" w:hAnsiTheme="minorEastAsia" w:hint="eastAsia"/>
        </w:rPr>
        <w:t>36</w:t>
      </w:r>
      <w:r w:rsidRPr="001E5DFC">
        <w:rPr>
          <w:rFonts w:asciiTheme="minorEastAsia" w:eastAsiaTheme="minorEastAsia" w:hAnsiTheme="minorEastAsia"/>
        </w:rPr>
        <w:t>%</w:t>
      </w:r>
      <w:r w:rsidRPr="001E5DFC">
        <w:rPr>
          <w:rFonts w:asciiTheme="minorEastAsia" w:eastAsiaTheme="minorEastAsia" w:hAnsiTheme="minorEastAsia" w:hint="eastAsia"/>
        </w:rPr>
        <w:t>。其中：电脑彩票投注机采购项目实际支出1,532.50万元；数据中心网络安全综合防控服务项目实际支出197.00万元；全区站点视频监控系统实际支出1,013.58万元；内蒙古卫视广告投放项目实际支出90.86万元；户外广告项目实际支出118.88万元。</w:t>
      </w:r>
    </w:p>
    <w:p w:rsidR="00656AEC" w:rsidRPr="001E5DFC" w:rsidRDefault="009550A6" w:rsidP="001E5DFC">
      <w:pPr>
        <w:pStyle w:val="20"/>
        <w:ind w:firstLine="643"/>
        <w:rPr>
          <w:rFonts w:asciiTheme="minorEastAsia" w:eastAsiaTheme="minorEastAsia" w:hAnsiTheme="minorEastAsia"/>
        </w:rPr>
      </w:pPr>
      <w:bookmarkStart w:id="8" w:name="_Toc31888"/>
      <w:r w:rsidRPr="001E5DFC">
        <w:rPr>
          <w:rFonts w:asciiTheme="minorEastAsia" w:eastAsiaTheme="minorEastAsia" w:hAnsiTheme="minorEastAsia" w:hint="eastAsia"/>
        </w:rPr>
        <w:t>（四）项目资金管理情况</w:t>
      </w:r>
      <w:bookmarkEnd w:id="8"/>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我中心根据《中华人民共和国预算法》《彩票机构会计制度》及《彩票管理条例》等相关文件制定了《财务管理制度》《预决算管理制度》《彩票资金账户管理制度》《内蒙古自治区福利彩票系统对下转移支付资金绩效目标管理制度》等对项目资金进行管理，为项目的顺利实施提供了良好保障。该项目支出范围符合《财政部关于印发〈中央对地方专项转移支付管理办法〉的通知》（财预〔2015〕230号）、《财政部关于印发〈彩票市场调控资金管理办法〉的通知》（财综〔2021〕17号）规定，资金使用严格执行内蒙古福彩中心《财务管理制度》，实行专款专用，资金使用合规；支出审批手续合规、内容完整，未发现套取、挤占、虚列支出等现象。</w:t>
      </w:r>
    </w:p>
    <w:p w:rsidR="00656AEC" w:rsidRPr="001E5DFC" w:rsidRDefault="009550A6" w:rsidP="001E5DFC">
      <w:pPr>
        <w:pStyle w:val="1"/>
        <w:ind w:firstLine="640"/>
        <w:rPr>
          <w:rFonts w:asciiTheme="minorEastAsia" w:eastAsiaTheme="minorEastAsia" w:hAnsiTheme="minorEastAsia" w:cs="方正黑体_GBK"/>
          <w:color w:val="000000"/>
        </w:rPr>
      </w:pPr>
      <w:bookmarkStart w:id="9" w:name="_Toc28856"/>
      <w:r w:rsidRPr="001E5DFC">
        <w:rPr>
          <w:rFonts w:asciiTheme="minorEastAsia" w:eastAsiaTheme="minorEastAsia" w:hAnsiTheme="minorEastAsia" w:hint="eastAsia"/>
        </w:rPr>
        <w:t>三、项目绩效情况</w:t>
      </w:r>
      <w:bookmarkEnd w:id="9"/>
    </w:p>
    <w:p w:rsidR="00656AEC" w:rsidRPr="001E5DFC" w:rsidRDefault="009550A6" w:rsidP="001E5DFC">
      <w:pPr>
        <w:pStyle w:val="20"/>
        <w:ind w:firstLine="643"/>
        <w:rPr>
          <w:rFonts w:asciiTheme="minorEastAsia" w:eastAsiaTheme="minorEastAsia" w:hAnsiTheme="minorEastAsia"/>
        </w:rPr>
      </w:pPr>
      <w:bookmarkStart w:id="10" w:name="_Toc23326"/>
      <w:r w:rsidRPr="001E5DFC">
        <w:rPr>
          <w:rFonts w:asciiTheme="minorEastAsia" w:eastAsiaTheme="minorEastAsia" w:hAnsiTheme="minorEastAsia" w:hint="eastAsia"/>
        </w:rPr>
        <w:t>（一）产出指标完成情况</w:t>
      </w:r>
      <w:bookmarkEnd w:id="10"/>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1.产出</w:t>
      </w:r>
      <w:r w:rsidRPr="001E5DFC">
        <w:rPr>
          <w:rFonts w:asciiTheme="minorEastAsia" w:eastAsiaTheme="minorEastAsia" w:hAnsiTheme="minorEastAsia" w:hint="eastAsia"/>
        </w:rPr>
        <w:t>数</w:t>
      </w:r>
      <w:r w:rsidRPr="001E5DFC">
        <w:rPr>
          <w:rFonts w:asciiTheme="minorEastAsia" w:eastAsiaTheme="minorEastAsia" w:hAnsiTheme="minorEastAsia"/>
        </w:rPr>
        <w:t>量指标完成情况</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w:t>
      </w:r>
      <w:r w:rsidRPr="001E5DFC">
        <w:rPr>
          <w:rFonts w:asciiTheme="minorEastAsia" w:eastAsiaTheme="minorEastAsia" w:hAnsiTheme="minorEastAsia"/>
        </w:rPr>
        <w:t>1</w:t>
      </w:r>
      <w:r w:rsidRPr="001E5DFC">
        <w:rPr>
          <w:rFonts w:asciiTheme="minorEastAsia" w:eastAsiaTheme="minorEastAsia" w:hAnsiTheme="minorEastAsia" w:hint="eastAsia"/>
        </w:rPr>
        <w:t>）彩票销售额：2024年计划彩票销售额30.00亿元，实际完成彩票销售额43.97亿元，彩票销售任务完成率146.57%。该指标分值4，得分4。</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w:t>
      </w:r>
      <w:r w:rsidRPr="001E5DFC">
        <w:rPr>
          <w:rFonts w:asciiTheme="minorEastAsia" w:eastAsiaTheme="minorEastAsia" w:hAnsiTheme="minorEastAsia"/>
        </w:rPr>
        <w:t>2</w:t>
      </w:r>
      <w:r w:rsidRPr="001E5DFC">
        <w:rPr>
          <w:rFonts w:asciiTheme="minorEastAsia" w:eastAsiaTheme="minorEastAsia" w:hAnsiTheme="minorEastAsia" w:hint="eastAsia"/>
        </w:rPr>
        <w:t>）投注终端数量：目标值大于等于3600台，实际完成4715台，实际完成率100%。该指标分值4，得分4。</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w:t>
      </w:r>
      <w:r w:rsidRPr="001E5DFC">
        <w:rPr>
          <w:rFonts w:asciiTheme="minorEastAsia" w:eastAsiaTheme="minorEastAsia" w:hAnsiTheme="minorEastAsia"/>
        </w:rPr>
        <w:t>3</w:t>
      </w:r>
      <w:r w:rsidRPr="001E5DFC">
        <w:rPr>
          <w:rFonts w:asciiTheme="minorEastAsia" w:eastAsiaTheme="minorEastAsia" w:hAnsiTheme="minorEastAsia" w:hint="eastAsia"/>
        </w:rPr>
        <w:t>）彩票销售场所数量：目标值大于等于3600个，实际完成4715个，实际完成率100%。分值4，得分4。</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w:t>
      </w:r>
      <w:r w:rsidRPr="001E5DFC">
        <w:rPr>
          <w:rFonts w:asciiTheme="minorEastAsia" w:eastAsiaTheme="minorEastAsia" w:hAnsiTheme="minorEastAsia"/>
        </w:rPr>
        <w:t>4</w:t>
      </w:r>
      <w:r w:rsidRPr="001E5DFC">
        <w:rPr>
          <w:rFonts w:asciiTheme="minorEastAsia" w:eastAsiaTheme="minorEastAsia" w:hAnsiTheme="minorEastAsia" w:hint="eastAsia"/>
        </w:rPr>
        <w:t>）彩票品种数量：目标值大于等于4种，实际完成4种。该指标分值3，得分3。</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2.</w:t>
      </w:r>
      <w:r w:rsidRPr="001E5DFC">
        <w:rPr>
          <w:rFonts w:asciiTheme="minorEastAsia" w:eastAsiaTheme="minorEastAsia" w:hAnsiTheme="minorEastAsia" w:hint="eastAsia"/>
        </w:rPr>
        <w:t>产出质量指标完成情况</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（1）延时开奖等彩票销售安全事故发生率：目标值小于等于0.1%，实际完成0。该指标分值5，得分5。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（2）项目按期完成率：目标值大于等于90%，实际完成100%。该指标分值5，得分5。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（3）项目验收合格率：目标值大于等于90%，实际完成100%。该指标分值5，得分5。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3.</w:t>
      </w:r>
      <w:r w:rsidRPr="001E5DFC">
        <w:rPr>
          <w:rFonts w:asciiTheme="minorEastAsia" w:eastAsiaTheme="minorEastAsia" w:hAnsiTheme="minorEastAsia" w:hint="eastAsia"/>
        </w:rPr>
        <w:t>产出时效指标完成情况</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w:t>
      </w:r>
      <w:r w:rsidRPr="001E5DFC">
        <w:rPr>
          <w:rFonts w:asciiTheme="minorEastAsia" w:eastAsiaTheme="minorEastAsia" w:hAnsiTheme="minorEastAsia"/>
        </w:rPr>
        <w:t>1</w:t>
      </w:r>
      <w:r w:rsidRPr="001E5DFC">
        <w:rPr>
          <w:rFonts w:asciiTheme="minorEastAsia" w:eastAsiaTheme="minorEastAsia" w:hAnsiTheme="minorEastAsia" w:hint="eastAsia"/>
        </w:rPr>
        <w:t>）开设彩票游戏前向社会发布公告及时率：目标值等于100%，实际完成100%。该指标分值5，得分5。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（2）调整或停止彩票游戏前向社会发布公告及时率：目标值等于100%，实际完成100%。该指标分值5，得分5。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4</w:t>
      </w:r>
      <w:r w:rsidRPr="001E5DFC">
        <w:rPr>
          <w:rFonts w:asciiTheme="minorEastAsia" w:eastAsiaTheme="minorEastAsia" w:hAnsiTheme="minorEastAsia"/>
        </w:rPr>
        <w:t>.</w:t>
      </w:r>
      <w:r w:rsidRPr="001E5DFC">
        <w:rPr>
          <w:rFonts w:asciiTheme="minorEastAsia" w:eastAsiaTheme="minorEastAsia" w:hAnsiTheme="minorEastAsia" w:hint="eastAsia"/>
        </w:rPr>
        <w:t>产出成本指标完成情况</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w:t>
      </w:r>
      <w:r w:rsidRPr="001E5DFC">
        <w:rPr>
          <w:rFonts w:asciiTheme="minorEastAsia" w:eastAsiaTheme="minorEastAsia" w:hAnsiTheme="minorEastAsia"/>
        </w:rPr>
        <w:t>1</w:t>
      </w:r>
      <w:r w:rsidRPr="001E5DFC">
        <w:rPr>
          <w:rFonts w:asciiTheme="minorEastAsia" w:eastAsiaTheme="minorEastAsia" w:hAnsiTheme="minorEastAsia" w:hint="eastAsia"/>
        </w:rPr>
        <w:t>）投注设备单位成本：目标值小于等于1.6万元/台，实际完成1.38万元/台。该指标分值5，得分5。</w:t>
      </w:r>
    </w:p>
    <w:p w:rsidR="00656AEC" w:rsidRPr="001E5DFC" w:rsidRDefault="009550A6" w:rsidP="001E5DFC">
      <w:pPr>
        <w:ind w:firstLine="640"/>
        <w:rPr>
          <w:rFonts w:asciiTheme="minorEastAsia" w:eastAsiaTheme="minorEastAsia" w:hAnsiTheme="minorEastAsia"/>
        </w:rPr>
      </w:pPr>
      <w:r w:rsidRPr="001E5DFC">
        <w:rPr>
          <w:rFonts w:asciiTheme="minorEastAsia" w:eastAsiaTheme="minorEastAsia" w:hAnsiTheme="minorEastAsia" w:hint="eastAsia"/>
        </w:rPr>
        <w:t>（</w:t>
      </w:r>
      <w:r w:rsidRPr="001E5DFC">
        <w:rPr>
          <w:rFonts w:asciiTheme="minorEastAsia" w:eastAsiaTheme="minorEastAsia" w:hAnsiTheme="minorEastAsia"/>
        </w:rPr>
        <w:t>2</w:t>
      </w:r>
      <w:r w:rsidRPr="001E5DFC">
        <w:rPr>
          <w:rFonts w:asciiTheme="minorEastAsia" w:eastAsiaTheme="minorEastAsia" w:hAnsiTheme="minorEastAsia" w:hint="eastAsia"/>
        </w:rPr>
        <w:t>）投注设备总成本：目标值等于200万元，实际完成</w:t>
      </w:r>
      <w:r w:rsidR="00130B00">
        <w:rPr>
          <w:rFonts w:asciiTheme="minorEastAsia" w:eastAsiaTheme="minorEastAsia" w:hAnsiTheme="minorEastAsia" w:hint="eastAsia"/>
        </w:rPr>
        <w:t>1532</w:t>
      </w:r>
      <w:r w:rsidRPr="001E5DFC">
        <w:rPr>
          <w:rFonts w:asciiTheme="minorEastAsia" w:eastAsiaTheme="minorEastAsia" w:hAnsiTheme="minorEastAsia" w:hint="eastAsia"/>
        </w:rPr>
        <w:t>.50万元。该指标分值5，得分</w:t>
      </w:r>
      <w:r w:rsidR="00130B00">
        <w:rPr>
          <w:rFonts w:asciiTheme="minorEastAsia" w:eastAsiaTheme="minorEastAsia" w:hAnsiTheme="minorEastAsia" w:hint="eastAsia"/>
        </w:rPr>
        <w:t>5</w:t>
      </w:r>
      <w:r w:rsidRPr="001E5DFC">
        <w:rPr>
          <w:rFonts w:asciiTheme="minorEastAsia" w:eastAsiaTheme="minorEastAsia" w:hAnsiTheme="minorEastAsia" w:hint="eastAsia"/>
        </w:rPr>
        <w:t>。</w:t>
      </w:r>
    </w:p>
    <w:p w:rsidR="00656AEC" w:rsidRPr="001E5DFC" w:rsidRDefault="009550A6" w:rsidP="001E5DFC">
      <w:pPr>
        <w:pStyle w:val="20"/>
        <w:ind w:firstLine="643"/>
        <w:rPr>
          <w:rFonts w:asciiTheme="minorEastAsia" w:eastAsiaTheme="minorEastAsia" w:hAnsiTheme="minorEastAsia"/>
        </w:rPr>
      </w:pPr>
      <w:bookmarkStart w:id="11" w:name="_Toc27584"/>
      <w:r w:rsidRPr="001E5DFC">
        <w:rPr>
          <w:rFonts w:asciiTheme="minorEastAsia" w:eastAsiaTheme="minorEastAsia" w:hAnsiTheme="minorEastAsia" w:hint="eastAsia"/>
        </w:rPr>
        <w:t>（二）效益指标完成情况</w:t>
      </w:r>
      <w:bookmarkEnd w:id="11"/>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rPr>
        <w:t>1</w:t>
      </w:r>
      <w:r w:rsidRPr="001E5DFC">
        <w:rPr>
          <w:rFonts w:asciiTheme="minorEastAsia" w:eastAsiaTheme="minorEastAsia" w:hAnsiTheme="minorEastAsia" w:hint="eastAsia"/>
        </w:rPr>
        <w:t>.社会效益指标完成情况</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（1）彩票公益金筹集量：2024年计划筹集彩票公益金9.00亿元，实际筹集彩票公益金13.48亿元，彩票公益金筹集任务完成率149.78%。该指标分值5，得分5。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（2）国家彩票公益属性和社会责任宣传力度：目标值逐步提升，实际完成有效提升，分值5，得分5。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（3）彩票市场秩序稳定性：目标值有效维护市场秩序，实际完成有效维护市场秩序，分值5，得分5。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（4）购彩便利性和舒适性：目标值有效改善，实际完成有效改善，分值5，得分5。</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2</w:t>
      </w:r>
      <w:r w:rsidRPr="001E5DFC">
        <w:rPr>
          <w:rFonts w:asciiTheme="minorEastAsia" w:eastAsiaTheme="minorEastAsia" w:hAnsiTheme="minorEastAsia"/>
        </w:rPr>
        <w:t>.</w:t>
      </w:r>
      <w:r w:rsidRPr="001E5DFC">
        <w:rPr>
          <w:rFonts w:asciiTheme="minorEastAsia" w:eastAsiaTheme="minorEastAsia" w:hAnsiTheme="minorEastAsia" w:hint="eastAsia"/>
        </w:rPr>
        <w:t>可持续影响指标完成情况</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彩票销售工作持续安全运行：目标值有效保障，实际完成有效保障，分值10，得分10。</w:t>
      </w:r>
    </w:p>
    <w:p w:rsidR="00656AEC" w:rsidRPr="001E5DFC" w:rsidRDefault="009550A6" w:rsidP="001E5DFC">
      <w:pPr>
        <w:pStyle w:val="20"/>
        <w:ind w:firstLine="643"/>
        <w:rPr>
          <w:rFonts w:asciiTheme="minorEastAsia" w:eastAsiaTheme="minorEastAsia" w:hAnsiTheme="minorEastAsia"/>
        </w:rPr>
      </w:pPr>
      <w:bookmarkStart w:id="12" w:name="_Toc7435"/>
      <w:r w:rsidRPr="001E5DFC">
        <w:rPr>
          <w:rFonts w:asciiTheme="minorEastAsia" w:eastAsiaTheme="minorEastAsia" w:hAnsiTheme="minorEastAsia" w:hint="eastAsia"/>
        </w:rPr>
        <w:t>（三）满意度指标完成情况</w:t>
      </w:r>
      <w:bookmarkEnd w:id="12"/>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彩民满意度：</w:t>
      </w:r>
      <w:r w:rsidRPr="001E5DFC">
        <w:rPr>
          <w:rFonts w:asciiTheme="minorEastAsia" w:eastAsiaTheme="minorEastAsia" w:hAnsiTheme="minorEastAsia"/>
        </w:rPr>
        <w:t>目标值大于等于9</w:t>
      </w:r>
      <w:r w:rsidRPr="001E5DFC">
        <w:rPr>
          <w:rFonts w:asciiTheme="minorEastAsia" w:eastAsiaTheme="minorEastAsia" w:hAnsiTheme="minorEastAsia" w:hint="eastAsia"/>
        </w:rPr>
        <w:t>0</w:t>
      </w:r>
      <w:r w:rsidRPr="001E5DFC">
        <w:rPr>
          <w:rFonts w:asciiTheme="minorEastAsia" w:eastAsiaTheme="minorEastAsia" w:hAnsiTheme="minorEastAsia"/>
        </w:rPr>
        <w:t>%，实际完成100%，分值10，得分10。</w:t>
      </w:r>
    </w:p>
    <w:p w:rsidR="00656AEC" w:rsidRPr="001E5DFC" w:rsidRDefault="009550A6" w:rsidP="001E5DFC">
      <w:pPr>
        <w:pStyle w:val="20"/>
        <w:ind w:firstLine="643"/>
        <w:rPr>
          <w:rFonts w:asciiTheme="minorEastAsia" w:eastAsiaTheme="minorEastAsia" w:hAnsiTheme="minorEastAsia"/>
        </w:rPr>
      </w:pPr>
      <w:bookmarkStart w:id="13" w:name="_Toc10119"/>
      <w:r w:rsidRPr="001E5DFC">
        <w:rPr>
          <w:rFonts w:asciiTheme="minorEastAsia" w:eastAsiaTheme="minorEastAsia" w:hAnsiTheme="minorEastAsia" w:hint="eastAsia"/>
        </w:rPr>
        <w:t>（四）自评得分情况</w:t>
      </w:r>
      <w:bookmarkEnd w:id="13"/>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本项目绩效自评得分</w:t>
      </w:r>
      <w:r w:rsidR="00130B00">
        <w:rPr>
          <w:rFonts w:asciiTheme="minorEastAsia" w:eastAsiaTheme="minorEastAsia" w:hAnsiTheme="minorEastAsia" w:hint="eastAsia"/>
        </w:rPr>
        <w:t>97.64</w:t>
      </w:r>
      <w:r w:rsidRPr="001E5DFC">
        <w:rPr>
          <w:rFonts w:asciiTheme="minorEastAsia" w:eastAsiaTheme="minorEastAsia" w:hAnsiTheme="minorEastAsia" w:hint="eastAsia"/>
        </w:rPr>
        <w:t>分，等级为A。</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预算执行率：分值10</w:t>
      </w:r>
      <w:r w:rsidRPr="001E5DFC">
        <w:rPr>
          <w:rFonts w:asciiTheme="minorEastAsia" w:eastAsiaTheme="minorEastAsia" w:hAnsiTheme="minorEastAsia"/>
        </w:rPr>
        <w:t>.00</w:t>
      </w:r>
      <w:r w:rsidRPr="001E5DFC">
        <w:rPr>
          <w:rFonts w:asciiTheme="minorEastAsia" w:eastAsiaTheme="minorEastAsia" w:hAnsiTheme="minorEastAsia" w:hint="eastAsia"/>
        </w:rPr>
        <w:t>分，得分7</w:t>
      </w:r>
      <w:r w:rsidRPr="001E5DFC">
        <w:rPr>
          <w:rFonts w:asciiTheme="minorEastAsia" w:eastAsiaTheme="minorEastAsia" w:hAnsiTheme="minorEastAsia"/>
        </w:rPr>
        <w:t>.</w:t>
      </w:r>
      <w:r w:rsidRPr="001E5DFC">
        <w:rPr>
          <w:rFonts w:asciiTheme="minorEastAsia" w:eastAsiaTheme="minorEastAsia" w:hAnsiTheme="minorEastAsia" w:hint="eastAsia"/>
        </w:rPr>
        <w:t>64分，预算资金实际支出2,952.82万元，预算执行率76.36%；</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产出指标：分值5</w:t>
      </w:r>
      <w:r w:rsidRPr="001E5DFC">
        <w:rPr>
          <w:rFonts w:asciiTheme="minorEastAsia" w:eastAsiaTheme="minorEastAsia" w:hAnsiTheme="minorEastAsia"/>
        </w:rPr>
        <w:t>0.00</w:t>
      </w:r>
      <w:r w:rsidRPr="001E5DFC">
        <w:rPr>
          <w:rFonts w:asciiTheme="minorEastAsia" w:eastAsiaTheme="minorEastAsia" w:hAnsiTheme="minorEastAsia" w:hint="eastAsia"/>
        </w:rPr>
        <w:t>分，得分</w:t>
      </w:r>
      <w:r w:rsidR="00130B00">
        <w:rPr>
          <w:rFonts w:asciiTheme="minorEastAsia" w:eastAsiaTheme="minorEastAsia" w:hAnsiTheme="minorEastAsia" w:hint="eastAsia"/>
        </w:rPr>
        <w:t>50</w:t>
      </w:r>
      <w:r w:rsidRPr="001E5DFC">
        <w:rPr>
          <w:rFonts w:asciiTheme="minorEastAsia" w:eastAsiaTheme="minorEastAsia" w:hAnsiTheme="minorEastAsia" w:hint="eastAsia"/>
        </w:rPr>
        <w:t>分，各项指标基本按计划完成；</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效益指标：分值3</w:t>
      </w:r>
      <w:r w:rsidRPr="001E5DFC">
        <w:rPr>
          <w:rFonts w:asciiTheme="minorEastAsia" w:eastAsiaTheme="minorEastAsia" w:hAnsiTheme="minorEastAsia"/>
        </w:rPr>
        <w:t>0.00</w:t>
      </w:r>
      <w:r w:rsidRPr="001E5DFC">
        <w:rPr>
          <w:rFonts w:asciiTheme="minorEastAsia" w:eastAsiaTheme="minorEastAsia" w:hAnsiTheme="minorEastAsia" w:hint="eastAsia"/>
        </w:rPr>
        <w:t>分，得分</w:t>
      </w:r>
      <w:r w:rsidRPr="001E5DFC">
        <w:rPr>
          <w:rFonts w:asciiTheme="minorEastAsia" w:eastAsiaTheme="minorEastAsia" w:hAnsiTheme="minorEastAsia"/>
        </w:rPr>
        <w:t>30.00</w:t>
      </w:r>
      <w:r w:rsidRPr="001E5DFC">
        <w:rPr>
          <w:rFonts w:asciiTheme="minorEastAsia" w:eastAsiaTheme="minorEastAsia" w:hAnsiTheme="minorEastAsia" w:hint="eastAsia"/>
        </w:rPr>
        <w:t>分，各项效益均达成年度指标；</w:t>
      </w:r>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满意度指标：10分，得分1</w:t>
      </w:r>
      <w:r w:rsidRPr="001E5DFC">
        <w:rPr>
          <w:rFonts w:asciiTheme="minorEastAsia" w:eastAsiaTheme="minorEastAsia" w:hAnsiTheme="minorEastAsia"/>
        </w:rPr>
        <w:t>0</w:t>
      </w:r>
      <w:r w:rsidRPr="001E5DFC">
        <w:rPr>
          <w:rFonts w:asciiTheme="minorEastAsia" w:eastAsiaTheme="minorEastAsia" w:hAnsiTheme="minorEastAsia" w:hint="eastAsia"/>
        </w:rPr>
        <w:t>分。</w:t>
      </w:r>
    </w:p>
    <w:p w:rsidR="00656AEC" w:rsidRPr="001E5DFC" w:rsidRDefault="009550A6" w:rsidP="001E5DFC">
      <w:pPr>
        <w:pStyle w:val="1"/>
        <w:ind w:firstLine="640"/>
        <w:rPr>
          <w:rFonts w:asciiTheme="minorEastAsia" w:eastAsiaTheme="minorEastAsia" w:hAnsiTheme="minorEastAsia" w:cs="方正黑体_GBK"/>
          <w:color w:val="000000"/>
        </w:rPr>
      </w:pPr>
      <w:bookmarkStart w:id="14" w:name="_Toc5420"/>
      <w:r w:rsidRPr="001E5DFC">
        <w:rPr>
          <w:rFonts w:asciiTheme="minorEastAsia" w:eastAsiaTheme="minorEastAsia" w:hAnsiTheme="minorEastAsia" w:hint="eastAsia"/>
        </w:rPr>
        <w:t>四、偏离绩效目标的原因和下一步改进措施</w:t>
      </w:r>
      <w:bookmarkEnd w:id="14"/>
    </w:p>
    <w:p w:rsidR="00656AEC" w:rsidRPr="001E5DFC" w:rsidRDefault="009550A6">
      <w:pPr>
        <w:ind w:firstLine="640"/>
        <w:rPr>
          <w:rFonts w:asciiTheme="minorEastAsia" w:eastAsiaTheme="minorEastAsia" w:hAnsiTheme="minorEastAsia"/>
        </w:rPr>
      </w:pPr>
      <w:r w:rsidRPr="001E5DFC">
        <w:rPr>
          <w:rFonts w:asciiTheme="minorEastAsia" w:eastAsiaTheme="minorEastAsia" w:hAnsiTheme="minorEastAsia" w:hint="eastAsia"/>
        </w:rPr>
        <w:t>无。</w:t>
      </w:r>
    </w:p>
    <w:p w:rsidR="00656AEC" w:rsidRPr="001E5DFC" w:rsidRDefault="009550A6" w:rsidP="001E5DFC">
      <w:pPr>
        <w:pStyle w:val="1"/>
        <w:ind w:firstLine="640"/>
        <w:rPr>
          <w:rFonts w:asciiTheme="minorEastAsia" w:eastAsiaTheme="minorEastAsia" w:hAnsiTheme="minorEastAsia" w:cs="方正黑体_GBK"/>
          <w:color w:val="000000"/>
        </w:rPr>
      </w:pPr>
      <w:bookmarkStart w:id="15" w:name="_Toc19413"/>
      <w:r w:rsidRPr="001E5DFC">
        <w:rPr>
          <w:rFonts w:asciiTheme="minorEastAsia" w:eastAsiaTheme="minorEastAsia" w:hAnsiTheme="minorEastAsia" w:hint="eastAsia"/>
        </w:rPr>
        <w:t>五、绩效自评结果拟应用和公开情况</w:t>
      </w:r>
      <w:bookmarkEnd w:id="15"/>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（一）绩效自评结果的应用方向</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1.预算优化与资金分配</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绩效结果直接关联次年预算调整，将绩效自评结果分档（A/B/C/D）与预算系数挂钩（1.2/1.0/0.8/0.5），实现资金精准配置。</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2.问题整改与流程优化</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针对自评暴露的短板建立问题台账，通过“评估-整改-验收”闭环机制，解决部分项目预算不够精准、资金执行率低等问题。</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（二）绩效自评结果的公开策略</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1.分级公开与信息安全</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内部公开：通过OA系统分层管理，高管可查看部门级数据，员工仅限个人指标。</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2.对外公开：统一模板包含“核心指标完成度”“改进承诺”“公众参与渠道”等模块。在民政厅门户网站公示资金使用详情。</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3.数据脱敏与透明度</w:t>
      </w:r>
    </w:p>
    <w:p w:rsidR="00656AEC" w:rsidRPr="001E5DFC" w:rsidRDefault="009550A6">
      <w:pPr>
        <w:pStyle w:val="2"/>
        <w:ind w:leftChars="0" w:left="0" w:firstLine="640"/>
        <w:rPr>
          <w:rFonts w:asciiTheme="minorEastAsia" w:eastAsiaTheme="minorEastAsia" w:hAnsiTheme="minorEastAsia"/>
        </w:rPr>
      </w:pPr>
      <w:r w:rsidRPr="001E5DFC">
        <w:rPr>
          <w:rFonts w:asciiTheme="minorEastAsia" w:eastAsiaTheme="minorEastAsia" w:hAnsiTheme="minorEastAsia" w:hint="eastAsia"/>
        </w:rPr>
        <w:t>采用匿名化技术处理敏感信息，过滤涉密内容，确保公开数据无法反向识别个人或涉密项目。</w:t>
      </w:r>
    </w:p>
    <w:p w:rsidR="00656AEC" w:rsidRPr="001E5DFC" w:rsidRDefault="009550A6" w:rsidP="001E5DFC">
      <w:pPr>
        <w:pStyle w:val="1"/>
        <w:ind w:firstLine="640"/>
        <w:rPr>
          <w:rFonts w:asciiTheme="minorEastAsia" w:eastAsiaTheme="minorEastAsia" w:hAnsiTheme="minorEastAsia"/>
        </w:rPr>
      </w:pPr>
      <w:bookmarkStart w:id="16" w:name="_Toc15101"/>
      <w:r w:rsidRPr="001E5DFC">
        <w:rPr>
          <w:rFonts w:asciiTheme="minorEastAsia" w:eastAsiaTheme="minorEastAsia" w:hAnsiTheme="minorEastAsia" w:hint="eastAsia"/>
        </w:rPr>
        <w:t>六、其他需要说明的问题</w:t>
      </w:r>
      <w:bookmarkEnd w:id="16"/>
    </w:p>
    <w:p w:rsidR="00656AEC" w:rsidRPr="001E5DFC" w:rsidRDefault="009550A6" w:rsidP="001E5DFC">
      <w:pPr>
        <w:ind w:firstLine="640"/>
        <w:rPr>
          <w:rFonts w:asciiTheme="minorEastAsia" w:eastAsiaTheme="minorEastAsia" w:hAnsiTheme="minorEastAsia"/>
        </w:rPr>
      </w:pPr>
      <w:r w:rsidRPr="001E5DFC">
        <w:rPr>
          <w:rFonts w:asciiTheme="minorEastAsia" w:eastAsiaTheme="minorEastAsia" w:hAnsiTheme="minorEastAsia" w:hint="eastAsia"/>
        </w:rPr>
        <w:t>无。</w:t>
      </w:r>
    </w:p>
    <w:p w:rsidR="009550A6" w:rsidRDefault="009550A6" w:rsidP="001E5DFC">
      <w:pPr>
        <w:ind w:firstLine="640"/>
      </w:pPr>
    </w:p>
    <w:sectPr w:rsidR="009550A6" w:rsidSect="00656AEC">
      <w:footerReference w:type="default" r:id="rId13"/>
      <w:pgSz w:w="11906" w:h="16838"/>
      <w:pgMar w:top="1440" w:right="1800" w:bottom="1440" w:left="1800" w:header="851" w:footer="85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41A" w:rsidRDefault="0053141A" w:rsidP="001E5DFC">
      <w:pPr>
        <w:spacing w:line="240" w:lineRule="auto"/>
        <w:ind w:firstLine="640"/>
      </w:pPr>
      <w:r>
        <w:separator/>
      </w:r>
    </w:p>
  </w:endnote>
  <w:endnote w:type="continuationSeparator" w:id="1">
    <w:p w:rsidR="0053141A" w:rsidRDefault="0053141A" w:rsidP="001E5DFC">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方正楷体_GBK">
    <w:charset w:val="86"/>
    <w:family w:val="auto"/>
    <w:pitch w:val="default"/>
    <w:sig w:usb0="00000001" w:usb1="080E0000" w:usb2="00000000" w:usb3="00000000" w:csb0="00040000" w:csb1="00000000"/>
  </w:font>
  <w:font w:name="方正黑体_GBK">
    <w:charset w:val="86"/>
    <w:family w:val="auto"/>
    <w:pitch w:val="default"/>
    <w:sig w:usb0="00000001" w:usb1="080E0000" w:usb2="00000000" w:usb3="00000000" w:csb0="00040000" w:csb1="00000000"/>
  </w:font>
  <w:font w:name="方正仿宋_GBK">
    <w:altName w:val="微软雅黑"/>
    <w:charset w:val="86"/>
    <w:family w:val="roma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EC" w:rsidRDefault="00656AEC">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EC" w:rsidRDefault="00656AEC">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EC" w:rsidRDefault="00656AEC">
    <w:pPr>
      <w:pStyle w:val="a5"/>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EC" w:rsidRDefault="00656AEC">
    <w:pPr>
      <w:pStyle w:val="a5"/>
      <w:ind w:firstLineChars="0" w:firstLine="0"/>
    </w:pPr>
    <w:r>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772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656AEC" w:rsidRDefault="00656AEC">
                <w:pPr>
                  <w:pStyle w:val="a5"/>
                  <w:ind w:firstLine="360"/>
                </w:pPr>
                <w:r>
                  <w:fldChar w:fldCharType="begin"/>
                </w:r>
                <w:r w:rsidR="009550A6">
                  <w:instrText xml:space="preserve"> PAGE  \* MERGEFORMAT </w:instrText>
                </w:r>
                <w:r>
                  <w:fldChar w:fldCharType="separate"/>
                </w:r>
                <w:r w:rsidR="00130B00">
                  <w:rPr>
                    <w:noProof/>
                  </w:rPr>
                  <w:t>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41A" w:rsidRDefault="0053141A" w:rsidP="001E5DFC">
      <w:pPr>
        <w:spacing w:line="240" w:lineRule="auto"/>
        <w:ind w:firstLine="640"/>
      </w:pPr>
      <w:r>
        <w:separator/>
      </w:r>
    </w:p>
  </w:footnote>
  <w:footnote w:type="continuationSeparator" w:id="1">
    <w:p w:rsidR="0053141A" w:rsidRDefault="0053141A" w:rsidP="001E5DFC">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EC" w:rsidRDefault="00656AEC">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EC" w:rsidRDefault="00656AEC">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AEC" w:rsidRDefault="00656AEC">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savePreviewPicture/>
  <w:hdrShapeDefaults>
    <o:shapedefaults v:ext="edit" spidmax="5122"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9AB6542"/>
    <w:rsid w:val="00130B00"/>
    <w:rsid w:val="001E5DFC"/>
    <w:rsid w:val="0053141A"/>
    <w:rsid w:val="00656AEC"/>
    <w:rsid w:val="00754B2D"/>
    <w:rsid w:val="008146F7"/>
    <w:rsid w:val="009550A6"/>
    <w:rsid w:val="00B433E4"/>
    <w:rsid w:val="00D01A2C"/>
    <w:rsid w:val="07335204"/>
    <w:rsid w:val="0E7B75D0"/>
    <w:rsid w:val="0EBA7D7E"/>
    <w:rsid w:val="0EDD3F7F"/>
    <w:rsid w:val="106B67BB"/>
    <w:rsid w:val="173F64CB"/>
    <w:rsid w:val="17C50D44"/>
    <w:rsid w:val="1B1C798F"/>
    <w:rsid w:val="267C3185"/>
    <w:rsid w:val="2A2C20B9"/>
    <w:rsid w:val="2E1F3A1C"/>
    <w:rsid w:val="2FE8637D"/>
    <w:rsid w:val="307C50CD"/>
    <w:rsid w:val="35B00AA5"/>
    <w:rsid w:val="36AE4F9A"/>
    <w:rsid w:val="3B93416F"/>
    <w:rsid w:val="3E760621"/>
    <w:rsid w:val="406D0842"/>
    <w:rsid w:val="44C1629B"/>
    <w:rsid w:val="452C3D36"/>
    <w:rsid w:val="457B5117"/>
    <w:rsid w:val="48474A11"/>
    <w:rsid w:val="49C67EC9"/>
    <w:rsid w:val="4A9C350A"/>
    <w:rsid w:val="4B2201B6"/>
    <w:rsid w:val="4F7043EB"/>
    <w:rsid w:val="50B54AFC"/>
    <w:rsid w:val="59351D15"/>
    <w:rsid w:val="5BD83BCA"/>
    <w:rsid w:val="61CE0C6D"/>
    <w:rsid w:val="74825F3D"/>
    <w:rsid w:val="79AB6542"/>
    <w:rsid w:val="7A224520"/>
    <w:rsid w:val="7A9E15CD"/>
    <w:rsid w:val="7B7D3E00"/>
    <w:rsid w:val="7EAF32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656AEC"/>
    <w:pPr>
      <w:widowControl w:val="0"/>
      <w:spacing w:line="360" w:lineRule="auto"/>
      <w:ind w:firstLineChars="200" w:firstLine="880"/>
      <w:jc w:val="both"/>
    </w:pPr>
    <w:rPr>
      <w:rFonts w:eastAsia="仿宋_GB2312" w:cs="仿宋"/>
      <w:kern w:val="2"/>
      <w:sz w:val="32"/>
      <w:szCs w:val="32"/>
    </w:rPr>
  </w:style>
  <w:style w:type="paragraph" w:styleId="1">
    <w:name w:val="heading 1"/>
    <w:basedOn w:val="a"/>
    <w:next w:val="a"/>
    <w:link w:val="1Char"/>
    <w:qFormat/>
    <w:rsid w:val="00656AEC"/>
    <w:pPr>
      <w:outlineLvl w:val="0"/>
    </w:pPr>
    <w:rPr>
      <w:rFonts w:eastAsia="黑体" w:cs="Times New Roman"/>
      <w:kern w:val="44"/>
    </w:rPr>
  </w:style>
  <w:style w:type="paragraph" w:styleId="20">
    <w:name w:val="heading 2"/>
    <w:basedOn w:val="a"/>
    <w:next w:val="a"/>
    <w:link w:val="2Char"/>
    <w:qFormat/>
    <w:rsid w:val="00656AEC"/>
    <w:pPr>
      <w:outlineLvl w:val="1"/>
    </w:pPr>
    <w:rPr>
      <w:rFonts w:eastAsia="楷体_GB2312" w:cs="Times New Roman"/>
      <w:b/>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656AEC"/>
    <w:pPr>
      <w:ind w:firstLine="420"/>
    </w:pPr>
  </w:style>
  <w:style w:type="paragraph" w:styleId="a3">
    <w:name w:val="Body Text Indent"/>
    <w:basedOn w:val="a"/>
    <w:qFormat/>
    <w:rsid w:val="00656AEC"/>
    <w:pPr>
      <w:ind w:leftChars="200" w:left="420"/>
    </w:pPr>
  </w:style>
  <w:style w:type="character" w:customStyle="1" w:styleId="1Char">
    <w:name w:val="标题 1 Char"/>
    <w:link w:val="1"/>
    <w:qFormat/>
    <w:rsid w:val="00656AEC"/>
    <w:rPr>
      <w:rFonts w:ascii="Times New Roman" w:eastAsia="黑体" w:hAnsi="Times New Roman" w:cs="黑体"/>
      <w:kern w:val="44"/>
      <w:sz w:val="32"/>
      <w:szCs w:val="32"/>
    </w:rPr>
  </w:style>
  <w:style w:type="character" w:customStyle="1" w:styleId="2Char">
    <w:name w:val="标题 2 Char"/>
    <w:link w:val="20"/>
    <w:qFormat/>
    <w:rsid w:val="00656AEC"/>
    <w:rPr>
      <w:rFonts w:ascii="Times New Roman" w:eastAsia="楷体_GB2312" w:hAnsi="Times New Roman" w:cs="楷体"/>
      <w:b/>
      <w:sz w:val="32"/>
      <w:szCs w:val="32"/>
    </w:rPr>
  </w:style>
  <w:style w:type="paragraph" w:styleId="a4">
    <w:name w:val="Balloon Text"/>
    <w:basedOn w:val="a"/>
    <w:link w:val="Char"/>
    <w:rsid w:val="00656AEC"/>
    <w:pPr>
      <w:spacing w:line="240" w:lineRule="auto"/>
    </w:pPr>
    <w:rPr>
      <w:sz w:val="18"/>
      <w:szCs w:val="18"/>
    </w:rPr>
  </w:style>
  <w:style w:type="character" w:customStyle="1" w:styleId="Char">
    <w:name w:val="批注框文本 Char"/>
    <w:basedOn w:val="a0"/>
    <w:link w:val="a4"/>
    <w:rsid w:val="00656AEC"/>
    <w:rPr>
      <w:rFonts w:eastAsia="仿宋_GB2312" w:cs="仿宋"/>
      <w:kern w:val="2"/>
      <w:sz w:val="18"/>
      <w:szCs w:val="18"/>
    </w:rPr>
  </w:style>
  <w:style w:type="paragraph" w:styleId="a5">
    <w:name w:val="footer"/>
    <w:basedOn w:val="a"/>
    <w:qFormat/>
    <w:rsid w:val="00656AEC"/>
    <w:pPr>
      <w:tabs>
        <w:tab w:val="center" w:pos="4153"/>
        <w:tab w:val="right" w:pos="8306"/>
      </w:tabs>
      <w:snapToGrid w:val="0"/>
      <w:jc w:val="left"/>
    </w:pPr>
    <w:rPr>
      <w:sz w:val="18"/>
    </w:rPr>
  </w:style>
  <w:style w:type="paragraph" w:styleId="a6">
    <w:name w:val="header"/>
    <w:basedOn w:val="a"/>
    <w:qFormat/>
    <w:rsid w:val="00656AEC"/>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10">
    <w:name w:val="toc 1"/>
    <w:basedOn w:val="a"/>
    <w:next w:val="a"/>
    <w:qFormat/>
    <w:rsid w:val="00656AEC"/>
    <w:pPr>
      <w:ind w:firstLineChars="0" w:firstLine="0"/>
    </w:pPr>
    <w:rPr>
      <w:rFonts w:eastAsia="黑体"/>
    </w:rPr>
  </w:style>
  <w:style w:type="paragraph" w:styleId="21">
    <w:name w:val="toc 2"/>
    <w:basedOn w:val="a"/>
    <w:next w:val="a"/>
    <w:qFormat/>
    <w:rsid w:val="00656AEC"/>
    <w:rPr>
      <w:rFonts w:eastAsia="楷体_GB2312"/>
    </w:rPr>
  </w:style>
  <w:style w:type="paragraph" w:styleId="HTML">
    <w:name w:val="HTML Preformatted"/>
    <w:basedOn w:val="a"/>
    <w:qFormat/>
    <w:rsid w:val="00656A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customStyle="1" w:styleId="WPSOffice1">
    <w:name w:val="WPSOffice手动目录 1"/>
    <w:qFormat/>
    <w:rsid w:val="00656AEC"/>
    <w:rPr>
      <w:rFonts w:ascii="Calibri" w:hAnsi="Calibri"/>
    </w:rPr>
  </w:style>
  <w:style w:type="paragraph" w:customStyle="1" w:styleId="WPSOffice2">
    <w:name w:val="WPSOffice手动目录 2"/>
    <w:qFormat/>
    <w:rsid w:val="00656AEC"/>
    <w:pPr>
      <w:ind w:leftChars="200" w:left="200"/>
    </w:pPr>
    <w:rPr>
      <w:rFonts w:ascii="Calibri" w:hAnsi="Calibri"/>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1918D-A398-4885-BDED-E44B1715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范基蒙</dc:creator>
  <cp:lastModifiedBy>caiw</cp:lastModifiedBy>
  <cp:revision>3</cp:revision>
  <dcterms:created xsi:type="dcterms:W3CDTF">2025-02-20T05:51:00Z</dcterms:created>
  <dcterms:modified xsi:type="dcterms:W3CDTF">2025-03-24T01:42:00Z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01411E1DEAAF441498FAB1249972B3D6_13</vt:lpwstr>
  </property>
</Properties>
</file>