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B7723">
      <w:pPr>
        <w:jc w:val="center"/>
        <w:rPr>
          <w:rFonts w:ascii="仿宋" w:eastAsia="仿宋" w:hAnsi="仿宋" w:hint="eastAsia"/>
          <w:b/>
          <w:bCs/>
          <w:color w:val="000000"/>
          <w:kern w:val="0"/>
          <w:sz w:val="52"/>
          <w:szCs w:val="52"/>
          <w:lang/>
        </w:rPr>
      </w:pPr>
    </w:p>
    <w:p w:rsidR="00000000" w:rsidRPr="007E599E" w:rsidRDefault="005B7723">
      <w:pPr>
        <w:jc w:val="center"/>
        <w:rPr>
          <w:rFonts w:asciiTheme="majorEastAsia" w:eastAsiaTheme="majorEastAsia" w:hAnsiTheme="majorEastAsia"/>
          <w:b/>
          <w:bCs/>
          <w:color w:val="000000"/>
          <w:kern w:val="0"/>
          <w:sz w:val="52"/>
          <w:szCs w:val="52"/>
          <w:lang/>
        </w:rPr>
      </w:pPr>
      <w:r w:rsidRPr="007E599E">
        <w:rPr>
          <w:rFonts w:asciiTheme="majorEastAsia" w:eastAsiaTheme="majorEastAsia" w:hAnsiTheme="majorEastAsia" w:hint="eastAsia"/>
          <w:b/>
          <w:bCs/>
          <w:color w:val="000000"/>
          <w:kern w:val="0"/>
          <w:sz w:val="52"/>
          <w:szCs w:val="52"/>
          <w:lang/>
        </w:rPr>
        <w:t>项目</w:t>
      </w:r>
      <w:r w:rsidRPr="007E599E">
        <w:rPr>
          <w:rFonts w:asciiTheme="majorEastAsia" w:eastAsiaTheme="majorEastAsia" w:hAnsiTheme="majorEastAsia" w:hint="eastAsia"/>
          <w:b/>
          <w:bCs/>
          <w:color w:val="000000"/>
          <w:kern w:val="0"/>
          <w:sz w:val="52"/>
          <w:szCs w:val="52"/>
          <w:lang/>
        </w:rPr>
        <w:t>绩效自评报告</w:t>
      </w:r>
    </w:p>
    <w:p w:rsidR="00000000" w:rsidRPr="007E599E" w:rsidRDefault="005B7723">
      <w:pPr>
        <w:jc w:val="center"/>
        <w:rPr>
          <w:rFonts w:asciiTheme="majorEastAsia" w:eastAsiaTheme="majorEastAsia" w:hAnsiTheme="majorEastAsia" w:cs="宋体"/>
          <w:b/>
          <w:bCs/>
          <w:sz w:val="44"/>
          <w:szCs w:val="44"/>
        </w:rPr>
      </w:pPr>
      <w:r w:rsidRPr="007E599E">
        <w:rPr>
          <w:rFonts w:asciiTheme="majorEastAsia" w:eastAsiaTheme="majorEastAsia" w:hAnsiTheme="majorEastAsia" w:hint="eastAsia"/>
          <w:b/>
          <w:bCs/>
          <w:color w:val="000000"/>
          <w:kern w:val="0"/>
          <w:sz w:val="36"/>
          <w:szCs w:val="36"/>
          <w:lang/>
        </w:rPr>
        <w:t>（</w:t>
      </w:r>
      <w:r w:rsidRPr="007E599E">
        <w:rPr>
          <w:rFonts w:asciiTheme="majorEastAsia" w:eastAsiaTheme="majorEastAsia" w:hAnsiTheme="majorEastAsia" w:hint="eastAsia"/>
          <w:sz w:val="44"/>
          <w:szCs w:val="44"/>
        </w:rPr>
        <w:t>202</w:t>
      </w:r>
      <w:r w:rsidRPr="007E599E">
        <w:rPr>
          <w:rFonts w:asciiTheme="majorEastAsia" w:eastAsiaTheme="majorEastAsia" w:hAnsiTheme="majorEastAsia" w:hint="eastAsia"/>
          <w:sz w:val="44"/>
          <w:szCs w:val="44"/>
        </w:rPr>
        <w:t>4</w:t>
      </w:r>
      <w:r w:rsidRPr="007E599E">
        <w:rPr>
          <w:rFonts w:asciiTheme="majorEastAsia" w:eastAsiaTheme="majorEastAsia" w:hAnsiTheme="majorEastAsia" w:hint="eastAsia"/>
          <w:b/>
          <w:bCs/>
          <w:color w:val="000000"/>
          <w:kern w:val="0"/>
          <w:sz w:val="36"/>
          <w:szCs w:val="36"/>
          <w:lang/>
        </w:rPr>
        <w:t>年度）</w:t>
      </w:r>
    </w:p>
    <w:p w:rsidR="00000000" w:rsidRDefault="005B7723">
      <w:pPr>
        <w:jc w:val="center"/>
        <w:rPr>
          <w:rFonts w:ascii="宋体" w:hAnsi="宋体" w:cs="宋体" w:hint="eastAsia"/>
          <w:b/>
          <w:bCs/>
          <w:color w:val="000000"/>
          <w:kern w:val="0"/>
          <w:sz w:val="24"/>
          <w:szCs w:val="24"/>
          <w:lang/>
        </w:rPr>
      </w:pPr>
    </w:p>
    <w:p w:rsidR="00000000" w:rsidRDefault="005B7723">
      <w:pPr>
        <w:jc w:val="center"/>
        <w:rPr>
          <w:rFonts w:ascii="宋体" w:hAnsi="宋体" w:cs="宋体" w:hint="eastAsia"/>
          <w:b/>
          <w:bCs/>
          <w:color w:val="000000"/>
          <w:kern w:val="0"/>
          <w:sz w:val="24"/>
          <w:szCs w:val="24"/>
          <w:lang/>
        </w:rPr>
      </w:pPr>
    </w:p>
    <w:p w:rsidR="00000000" w:rsidRDefault="005B7723">
      <w:pPr>
        <w:jc w:val="center"/>
        <w:rPr>
          <w:rFonts w:ascii="宋体" w:hAnsi="宋体" w:cs="宋体" w:hint="eastAsia"/>
          <w:b/>
          <w:bCs/>
          <w:color w:val="000000"/>
          <w:kern w:val="0"/>
          <w:sz w:val="24"/>
          <w:szCs w:val="24"/>
          <w:lang/>
        </w:rPr>
      </w:pPr>
    </w:p>
    <w:p w:rsidR="00000000" w:rsidRDefault="005B7723">
      <w:pPr>
        <w:jc w:val="center"/>
        <w:rPr>
          <w:rFonts w:ascii="宋体" w:hAnsi="宋体" w:cs="宋体" w:hint="eastAsia"/>
          <w:b/>
          <w:bCs/>
          <w:color w:val="000000"/>
          <w:kern w:val="0"/>
          <w:sz w:val="24"/>
          <w:szCs w:val="24"/>
          <w:lang/>
        </w:rPr>
      </w:pPr>
    </w:p>
    <w:p w:rsidR="00000000" w:rsidRDefault="005B7723">
      <w:pPr>
        <w:jc w:val="center"/>
        <w:rPr>
          <w:rFonts w:ascii="宋体" w:hAnsi="宋体" w:cs="宋体" w:hint="eastAsia"/>
          <w:b/>
          <w:bCs/>
          <w:color w:val="000000"/>
          <w:kern w:val="0"/>
          <w:sz w:val="24"/>
          <w:szCs w:val="24"/>
          <w:lang/>
        </w:rPr>
      </w:pPr>
    </w:p>
    <w:p w:rsidR="00000000" w:rsidRDefault="005B7723">
      <w:pPr>
        <w:jc w:val="center"/>
        <w:rPr>
          <w:rFonts w:ascii="宋体" w:hAnsi="宋体" w:cs="宋体" w:hint="eastAsia"/>
          <w:b/>
          <w:bCs/>
          <w:color w:val="000000"/>
          <w:kern w:val="0"/>
          <w:sz w:val="24"/>
          <w:szCs w:val="24"/>
          <w:lang/>
        </w:rPr>
      </w:pPr>
    </w:p>
    <w:p w:rsidR="00000000" w:rsidRDefault="005B7723">
      <w:pPr>
        <w:jc w:val="center"/>
        <w:rPr>
          <w:rFonts w:ascii="宋体" w:hAnsi="宋体" w:cs="宋体" w:hint="eastAsia"/>
          <w:b/>
          <w:bCs/>
          <w:color w:val="000000"/>
          <w:kern w:val="0"/>
          <w:sz w:val="24"/>
          <w:szCs w:val="24"/>
          <w:lang/>
        </w:rPr>
      </w:pPr>
    </w:p>
    <w:p w:rsidR="00000000" w:rsidRDefault="005B7723">
      <w:pPr>
        <w:jc w:val="center"/>
        <w:rPr>
          <w:rFonts w:ascii="宋体" w:hAnsi="宋体" w:cs="宋体" w:hint="eastAsia"/>
          <w:b/>
          <w:bCs/>
          <w:color w:val="000000"/>
          <w:kern w:val="0"/>
          <w:sz w:val="24"/>
          <w:szCs w:val="24"/>
          <w:lang/>
        </w:rPr>
      </w:pPr>
    </w:p>
    <w:p w:rsidR="00000000" w:rsidRDefault="005B7723">
      <w:pPr>
        <w:rPr>
          <w:rFonts w:ascii="宋体" w:hAnsi="宋体" w:cs="宋体" w:hint="eastAsia"/>
          <w:b/>
          <w:bCs/>
          <w:color w:val="000000"/>
          <w:kern w:val="0"/>
          <w:sz w:val="24"/>
          <w:szCs w:val="24"/>
          <w:lang/>
        </w:rPr>
      </w:pPr>
    </w:p>
    <w:p w:rsidR="00000000" w:rsidRDefault="005B7723">
      <w:pPr>
        <w:rPr>
          <w:rFonts w:ascii="宋体" w:hAnsi="宋体" w:cs="宋体" w:hint="eastAsia"/>
          <w:b/>
          <w:bCs/>
          <w:color w:val="000000"/>
          <w:kern w:val="0"/>
          <w:sz w:val="24"/>
          <w:szCs w:val="24"/>
          <w:lang/>
        </w:rPr>
      </w:pPr>
    </w:p>
    <w:p w:rsidR="00000000" w:rsidRDefault="005B7723" w:rsidP="007E599E">
      <w:pPr>
        <w:pStyle w:val="2"/>
        <w:ind w:firstLine="482"/>
        <w:rPr>
          <w:rFonts w:ascii="宋体" w:hAnsi="宋体" w:cs="宋体" w:hint="eastAsia"/>
          <w:b/>
          <w:bCs/>
          <w:color w:val="000000"/>
          <w:kern w:val="0"/>
          <w:sz w:val="24"/>
          <w:szCs w:val="24"/>
          <w:lang/>
        </w:rPr>
      </w:pPr>
    </w:p>
    <w:p w:rsidR="00000000" w:rsidRDefault="005B7723" w:rsidP="007E599E">
      <w:pPr>
        <w:pStyle w:val="2"/>
        <w:ind w:firstLine="482"/>
        <w:rPr>
          <w:rFonts w:ascii="宋体" w:hAnsi="宋体" w:cs="宋体" w:hint="eastAsia"/>
          <w:b/>
          <w:bCs/>
          <w:color w:val="000000"/>
          <w:kern w:val="0"/>
          <w:sz w:val="24"/>
          <w:szCs w:val="24"/>
          <w:lang/>
        </w:rPr>
      </w:pPr>
    </w:p>
    <w:p w:rsidR="00000000" w:rsidRDefault="005B7723" w:rsidP="007E599E">
      <w:pPr>
        <w:pStyle w:val="2"/>
        <w:ind w:firstLine="482"/>
        <w:rPr>
          <w:rFonts w:ascii="宋体" w:hAnsi="宋体" w:cs="宋体" w:hint="eastAsia"/>
          <w:b/>
          <w:bCs/>
          <w:color w:val="000000"/>
          <w:kern w:val="0"/>
          <w:sz w:val="24"/>
          <w:szCs w:val="24"/>
          <w:lang/>
        </w:rPr>
      </w:pPr>
    </w:p>
    <w:p w:rsidR="00000000" w:rsidRDefault="005B7723" w:rsidP="007E599E">
      <w:pPr>
        <w:pStyle w:val="2"/>
        <w:ind w:firstLine="482"/>
        <w:rPr>
          <w:rFonts w:ascii="宋体" w:hAnsi="宋体" w:cs="宋体" w:hint="eastAsia"/>
          <w:b/>
          <w:bCs/>
          <w:color w:val="000000"/>
          <w:kern w:val="0"/>
          <w:sz w:val="24"/>
          <w:szCs w:val="24"/>
          <w:lang/>
        </w:rPr>
      </w:pPr>
    </w:p>
    <w:p w:rsidR="00000000" w:rsidRDefault="005B7723" w:rsidP="007E599E">
      <w:pPr>
        <w:pStyle w:val="2"/>
        <w:ind w:firstLine="482"/>
        <w:rPr>
          <w:rFonts w:ascii="宋体" w:hAnsi="宋体" w:cs="宋体" w:hint="eastAsia"/>
          <w:b/>
          <w:bCs/>
          <w:color w:val="000000"/>
          <w:kern w:val="0"/>
          <w:sz w:val="24"/>
          <w:szCs w:val="24"/>
          <w:lang/>
        </w:rPr>
      </w:pPr>
    </w:p>
    <w:p w:rsidR="00000000" w:rsidRDefault="005B7723" w:rsidP="007E599E">
      <w:pPr>
        <w:pStyle w:val="2"/>
        <w:ind w:firstLine="482"/>
        <w:rPr>
          <w:rFonts w:ascii="宋体" w:hAnsi="宋体" w:cs="宋体" w:hint="eastAsia"/>
          <w:b/>
          <w:bCs/>
          <w:color w:val="000000"/>
          <w:kern w:val="0"/>
          <w:sz w:val="24"/>
          <w:szCs w:val="24"/>
          <w:lang/>
        </w:rPr>
      </w:pPr>
    </w:p>
    <w:p w:rsidR="00000000" w:rsidRDefault="005B7723" w:rsidP="007E599E">
      <w:pPr>
        <w:pStyle w:val="2"/>
        <w:ind w:firstLine="482"/>
        <w:rPr>
          <w:rFonts w:ascii="宋体" w:hAnsi="宋体" w:cs="宋体" w:hint="eastAsia"/>
          <w:b/>
          <w:bCs/>
          <w:color w:val="000000"/>
          <w:kern w:val="0"/>
          <w:sz w:val="24"/>
          <w:szCs w:val="24"/>
          <w:lang/>
        </w:rPr>
      </w:pPr>
    </w:p>
    <w:p w:rsidR="00000000" w:rsidRDefault="005B7723" w:rsidP="007E599E">
      <w:pPr>
        <w:pStyle w:val="2"/>
        <w:ind w:firstLine="482"/>
        <w:rPr>
          <w:rFonts w:ascii="宋体" w:hAnsi="宋体" w:cs="宋体" w:hint="eastAsia"/>
          <w:b/>
          <w:bCs/>
          <w:color w:val="000000"/>
          <w:kern w:val="0"/>
          <w:sz w:val="24"/>
          <w:szCs w:val="24"/>
          <w:lang/>
        </w:rPr>
      </w:pPr>
    </w:p>
    <w:p w:rsidR="00000000" w:rsidRDefault="005B7723" w:rsidP="007E599E">
      <w:pPr>
        <w:pStyle w:val="2"/>
        <w:ind w:firstLine="482"/>
        <w:rPr>
          <w:rFonts w:ascii="宋体" w:hAnsi="宋体" w:cs="宋体" w:hint="eastAsia"/>
          <w:b/>
          <w:bCs/>
          <w:color w:val="000000"/>
          <w:kern w:val="0"/>
          <w:sz w:val="24"/>
          <w:szCs w:val="24"/>
          <w:lang/>
        </w:rPr>
      </w:pPr>
    </w:p>
    <w:p w:rsidR="00000000" w:rsidRDefault="005B7723" w:rsidP="007E599E">
      <w:pPr>
        <w:pStyle w:val="2"/>
        <w:ind w:firstLine="482"/>
        <w:rPr>
          <w:rFonts w:ascii="宋体" w:hAnsi="宋体" w:cs="宋体" w:hint="eastAsia"/>
          <w:b/>
          <w:bCs/>
          <w:color w:val="000000"/>
          <w:kern w:val="0"/>
          <w:sz w:val="24"/>
          <w:szCs w:val="24"/>
          <w:lang/>
        </w:rPr>
      </w:pPr>
    </w:p>
    <w:p w:rsidR="00000000" w:rsidRDefault="005B7723">
      <w:pPr>
        <w:jc w:val="center"/>
        <w:rPr>
          <w:rFonts w:ascii="宋体" w:hAnsi="宋体" w:cs="宋体" w:hint="eastAsia"/>
          <w:b/>
          <w:bCs/>
          <w:color w:val="000000"/>
          <w:kern w:val="0"/>
          <w:sz w:val="24"/>
          <w:szCs w:val="24"/>
          <w:lang/>
        </w:rPr>
      </w:pPr>
    </w:p>
    <w:p w:rsidR="00000000" w:rsidRDefault="005B7723">
      <w:pPr>
        <w:jc w:val="center"/>
        <w:rPr>
          <w:rFonts w:ascii="宋体" w:hAnsi="宋体" w:cs="宋体" w:hint="eastAsia"/>
          <w:b/>
          <w:bCs/>
          <w:color w:val="000000"/>
          <w:kern w:val="0"/>
          <w:sz w:val="24"/>
          <w:szCs w:val="24"/>
          <w:lang/>
        </w:rPr>
      </w:pPr>
    </w:p>
    <w:p w:rsidR="00000000" w:rsidRDefault="005B7723">
      <w:pPr>
        <w:rPr>
          <w:rFonts w:ascii="宋体" w:hAnsi="宋体" w:cs="宋体" w:hint="eastAsia"/>
          <w:b/>
          <w:bCs/>
          <w:color w:val="000000"/>
          <w:kern w:val="0"/>
          <w:sz w:val="24"/>
          <w:szCs w:val="24"/>
          <w:lang/>
        </w:rPr>
      </w:pPr>
    </w:p>
    <w:p w:rsidR="00000000" w:rsidRDefault="005B7723">
      <w:pPr>
        <w:jc w:val="center"/>
        <w:rPr>
          <w:rFonts w:ascii="宋体" w:hAnsi="宋体" w:cs="宋体" w:hint="eastAsia"/>
          <w:b/>
          <w:bCs/>
          <w:color w:val="000000"/>
          <w:kern w:val="0"/>
          <w:sz w:val="24"/>
          <w:szCs w:val="24"/>
          <w:lang/>
        </w:rPr>
      </w:pPr>
    </w:p>
    <w:p w:rsidR="00000000" w:rsidRDefault="005B7723">
      <w:pPr>
        <w:spacing w:line="360" w:lineRule="auto"/>
        <w:ind w:firstLineChars="200" w:firstLine="643"/>
        <w:rPr>
          <w:rFonts w:ascii="仿宋" w:eastAsia="仿宋" w:hAnsi="仿宋" w:cs="仿宋" w:hint="eastAsia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项目名称：福利彩票销售业务配套服务项目</w:t>
      </w:r>
    </w:p>
    <w:p w:rsidR="00000000" w:rsidRDefault="005B7723">
      <w:pPr>
        <w:spacing w:line="360" w:lineRule="auto"/>
        <w:ind w:firstLineChars="200" w:firstLine="643"/>
        <w:rPr>
          <w:rFonts w:ascii="仿宋" w:eastAsia="仿宋" w:hAnsi="仿宋" w:cs="仿宋" w:hint="eastAsia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主管部门：内蒙古自治区福利彩票销售管理中心</w:t>
      </w:r>
    </w:p>
    <w:p w:rsidR="00000000" w:rsidRDefault="005B7723">
      <w:pPr>
        <w:spacing w:line="360" w:lineRule="auto"/>
        <w:ind w:firstLineChars="200" w:firstLine="643"/>
        <w:jc w:val="center"/>
        <w:rPr>
          <w:rFonts w:ascii="仿宋" w:eastAsia="仿宋" w:hAnsi="仿宋" w:cs="仿宋" w:hint="eastAsia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年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 xml:space="preserve">   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月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 xml:space="preserve">   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日</w:t>
      </w:r>
    </w:p>
    <w:p w:rsidR="00000000" w:rsidRDefault="005B7723">
      <w:pPr>
        <w:spacing w:line="360" w:lineRule="auto"/>
        <w:ind w:firstLineChars="200" w:firstLine="643"/>
        <w:jc w:val="center"/>
        <w:rPr>
          <w:rFonts w:ascii="仿宋" w:eastAsia="仿宋" w:hAnsi="仿宋" w:cs="仿宋" w:hint="eastAsia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（盖章）</w:t>
      </w:r>
    </w:p>
    <w:p w:rsidR="00000000" w:rsidRDefault="005B7723">
      <w:pPr>
        <w:topLinePunct/>
        <w:spacing w:line="560" w:lineRule="exact"/>
        <w:jc w:val="center"/>
        <w:rPr>
          <w:rFonts w:ascii="方正小标宋简体" w:eastAsia="方正小标宋简体" w:hAnsi="Times New Roman" w:hint="eastAsia"/>
          <w:color w:val="000000"/>
          <w:sz w:val="44"/>
          <w:szCs w:val="44"/>
        </w:rPr>
      </w:pPr>
    </w:p>
    <w:p w:rsidR="00000000" w:rsidRDefault="005B7723">
      <w:pPr>
        <w:topLinePunct/>
        <w:spacing w:line="560" w:lineRule="exact"/>
        <w:jc w:val="center"/>
        <w:rPr>
          <w:rFonts w:ascii="方正小标宋简体" w:eastAsia="方正小标宋简体" w:hAnsi="Times New Roman" w:hint="eastAsia"/>
          <w:color w:val="000000"/>
          <w:sz w:val="44"/>
          <w:szCs w:val="44"/>
        </w:rPr>
      </w:pPr>
    </w:p>
    <w:p w:rsidR="00000000" w:rsidRDefault="005B7723">
      <w:pPr>
        <w:jc w:val="center"/>
      </w:pPr>
      <w:r>
        <w:rPr>
          <w:rFonts w:ascii="黑体" w:eastAsia="黑体" w:hAnsi="黑体" w:cs="黑体" w:hint="eastAsia"/>
          <w:sz w:val="44"/>
          <w:szCs w:val="44"/>
        </w:rPr>
        <w:lastRenderedPageBreak/>
        <w:t>目录</w:t>
      </w:r>
    </w:p>
    <w:p w:rsidR="00000000" w:rsidRDefault="005B7723">
      <w:pPr>
        <w:pStyle w:val="10"/>
        <w:tabs>
          <w:tab w:val="right" w:leader="dot" w:pos="8306"/>
        </w:tabs>
        <w:rPr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fldChar w:fldCharType="begin"/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instrText xml:space="preserve">TOC \o "1-2" \h \u </w:instrTex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fldChar w:fldCharType="separate"/>
      </w:r>
      <w:hyperlink w:anchor="_Toc30739" w:history="1">
        <w:r>
          <w:rPr>
            <w:rFonts w:ascii="Times New Roman" w:hAnsi="Times New Roman" w:hint="eastAsia"/>
            <w:sz w:val="28"/>
            <w:szCs w:val="28"/>
          </w:rPr>
          <w:t>一、项目基本情况</w:t>
        </w:r>
        <w:r>
          <w:rPr>
            <w:sz w:val="28"/>
            <w:szCs w:val="28"/>
          </w:rPr>
          <w:tab/>
        </w: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 PAGEREF _Toc30739 \h </w:instrText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</w:rPr>
          <w:t>1</w:t>
        </w:r>
        <w:r>
          <w:rPr>
            <w:sz w:val="28"/>
            <w:szCs w:val="28"/>
          </w:rPr>
          <w:fldChar w:fldCharType="end"/>
        </w:r>
      </w:hyperlink>
    </w:p>
    <w:p w:rsidR="00000000" w:rsidRDefault="005B7723">
      <w:pPr>
        <w:pStyle w:val="10"/>
        <w:tabs>
          <w:tab w:val="right" w:leader="dot" w:pos="8306"/>
        </w:tabs>
        <w:ind w:firstLineChars="200" w:firstLine="560"/>
        <w:rPr>
          <w:sz w:val="28"/>
          <w:szCs w:val="28"/>
        </w:rPr>
      </w:pPr>
      <w:hyperlink w:anchor="_Toc27302" w:history="1">
        <w:r>
          <w:rPr>
            <w:rFonts w:ascii="Times New Roman" w:eastAsia="楷体_GB2312" w:hAnsi="Times New Roman" w:hint="eastAsia"/>
            <w:kern w:val="0"/>
            <w:sz w:val="28"/>
            <w:szCs w:val="28"/>
          </w:rPr>
          <w:t>（一）项目基本情况简介</w:t>
        </w:r>
        <w:r>
          <w:rPr>
            <w:sz w:val="28"/>
            <w:szCs w:val="28"/>
          </w:rPr>
          <w:tab/>
        </w: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 PAGEREF _Toc27302 \h </w:instrText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</w:rPr>
          <w:t>1</w:t>
        </w:r>
        <w:r>
          <w:rPr>
            <w:sz w:val="28"/>
            <w:szCs w:val="28"/>
          </w:rPr>
          <w:fldChar w:fldCharType="end"/>
        </w:r>
      </w:hyperlink>
    </w:p>
    <w:p w:rsidR="00000000" w:rsidRDefault="005B7723">
      <w:pPr>
        <w:pStyle w:val="21"/>
        <w:tabs>
          <w:tab w:val="right" w:leader="dot" w:pos="8306"/>
        </w:tabs>
        <w:ind w:firstLineChars="200" w:firstLine="560"/>
        <w:rPr>
          <w:sz w:val="28"/>
          <w:szCs w:val="28"/>
        </w:rPr>
      </w:pPr>
      <w:hyperlink w:anchor="_Toc18759" w:history="1">
        <w:r>
          <w:rPr>
            <w:rFonts w:ascii="Times New Roman" w:hAnsi="Times New Roman" w:hint="eastAsia"/>
            <w:sz w:val="28"/>
            <w:szCs w:val="28"/>
          </w:rPr>
          <w:t>（二）绩效目标设定及指标完成情况</w:t>
        </w:r>
        <w:r>
          <w:rPr>
            <w:sz w:val="28"/>
            <w:szCs w:val="28"/>
          </w:rPr>
          <w:tab/>
        </w: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 PAGEREF _Toc18759 \h </w:instrText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</w:rPr>
          <w:t>1</w:t>
        </w:r>
        <w:r>
          <w:rPr>
            <w:sz w:val="28"/>
            <w:szCs w:val="28"/>
          </w:rPr>
          <w:fldChar w:fldCharType="end"/>
        </w:r>
      </w:hyperlink>
    </w:p>
    <w:p w:rsidR="00000000" w:rsidRDefault="005B7723">
      <w:pPr>
        <w:pStyle w:val="10"/>
        <w:tabs>
          <w:tab w:val="right" w:leader="dot" w:pos="8306"/>
        </w:tabs>
        <w:rPr>
          <w:sz w:val="28"/>
          <w:szCs w:val="28"/>
        </w:rPr>
      </w:pPr>
      <w:hyperlink w:anchor="_Toc10565" w:history="1">
        <w:r>
          <w:rPr>
            <w:rFonts w:ascii="Times New Roman" w:hAnsi="Times New Roman" w:hint="eastAsia"/>
            <w:sz w:val="28"/>
            <w:szCs w:val="28"/>
          </w:rPr>
          <w:t>二、绩效自评工作情况</w:t>
        </w:r>
        <w:r>
          <w:rPr>
            <w:sz w:val="28"/>
            <w:szCs w:val="28"/>
          </w:rPr>
          <w:tab/>
        </w: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 PAGEREF _Toc10565 \h </w:instrText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</w:rPr>
          <w:t>2</w:t>
        </w:r>
        <w:r>
          <w:rPr>
            <w:sz w:val="28"/>
            <w:szCs w:val="28"/>
          </w:rPr>
          <w:fldChar w:fldCharType="end"/>
        </w:r>
      </w:hyperlink>
    </w:p>
    <w:p w:rsidR="00000000" w:rsidRDefault="005B7723">
      <w:pPr>
        <w:pStyle w:val="21"/>
        <w:tabs>
          <w:tab w:val="right" w:leader="dot" w:pos="8306"/>
        </w:tabs>
        <w:ind w:firstLineChars="200" w:firstLine="560"/>
        <w:rPr>
          <w:sz w:val="28"/>
          <w:szCs w:val="28"/>
        </w:rPr>
      </w:pPr>
      <w:hyperlink w:anchor="_Toc30942" w:history="1">
        <w:r>
          <w:rPr>
            <w:rFonts w:ascii="Times New Roman" w:hAnsi="Times New Roman" w:hint="eastAsia"/>
            <w:sz w:val="28"/>
            <w:szCs w:val="28"/>
          </w:rPr>
          <w:t>（一）绩效自评目的</w:t>
        </w:r>
        <w:r>
          <w:rPr>
            <w:sz w:val="28"/>
            <w:szCs w:val="28"/>
          </w:rPr>
          <w:tab/>
        </w: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 PAGEREF _Toc30942 \h </w:instrText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</w:rPr>
          <w:t>2</w:t>
        </w:r>
        <w:r>
          <w:rPr>
            <w:sz w:val="28"/>
            <w:szCs w:val="28"/>
          </w:rPr>
          <w:fldChar w:fldCharType="end"/>
        </w:r>
      </w:hyperlink>
    </w:p>
    <w:p w:rsidR="00000000" w:rsidRDefault="005B7723">
      <w:pPr>
        <w:pStyle w:val="21"/>
        <w:tabs>
          <w:tab w:val="right" w:leader="dot" w:pos="8306"/>
        </w:tabs>
        <w:ind w:firstLineChars="200" w:firstLine="560"/>
        <w:rPr>
          <w:sz w:val="28"/>
          <w:szCs w:val="28"/>
        </w:rPr>
      </w:pPr>
      <w:hyperlink w:anchor="_Toc20936" w:history="1">
        <w:r>
          <w:rPr>
            <w:rFonts w:ascii="Times New Roman" w:hAnsi="Times New Roman" w:hint="eastAsia"/>
            <w:kern w:val="0"/>
            <w:sz w:val="28"/>
            <w:szCs w:val="28"/>
          </w:rPr>
          <w:t>（二）项目资金投入情况</w:t>
        </w:r>
        <w:r>
          <w:rPr>
            <w:sz w:val="28"/>
            <w:szCs w:val="28"/>
          </w:rPr>
          <w:tab/>
        </w: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 PAGEREF _Toc20936</w:instrText>
        </w:r>
        <w:r>
          <w:rPr>
            <w:sz w:val="28"/>
            <w:szCs w:val="28"/>
          </w:rPr>
          <w:instrText xml:space="preserve"> \h </w:instrText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</w:rPr>
          <w:t>2</w:t>
        </w:r>
        <w:r>
          <w:rPr>
            <w:sz w:val="28"/>
            <w:szCs w:val="28"/>
          </w:rPr>
          <w:fldChar w:fldCharType="end"/>
        </w:r>
      </w:hyperlink>
    </w:p>
    <w:p w:rsidR="00000000" w:rsidRDefault="005B7723">
      <w:pPr>
        <w:pStyle w:val="21"/>
        <w:tabs>
          <w:tab w:val="right" w:leader="dot" w:pos="8306"/>
        </w:tabs>
        <w:ind w:firstLineChars="200" w:firstLine="560"/>
        <w:rPr>
          <w:sz w:val="28"/>
          <w:szCs w:val="28"/>
        </w:rPr>
      </w:pPr>
      <w:hyperlink w:anchor="_Toc27796" w:history="1">
        <w:r>
          <w:rPr>
            <w:rFonts w:ascii="Times New Roman" w:hAnsi="Times New Roman" w:hint="eastAsia"/>
            <w:kern w:val="0"/>
            <w:sz w:val="28"/>
            <w:szCs w:val="28"/>
          </w:rPr>
          <w:t>（三）项目资金产出情况</w:t>
        </w:r>
        <w:r>
          <w:rPr>
            <w:sz w:val="28"/>
            <w:szCs w:val="28"/>
          </w:rPr>
          <w:tab/>
        </w: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 PAGEREF _Toc27796 \h </w:instrText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</w:rPr>
          <w:t>3</w:t>
        </w:r>
        <w:r>
          <w:rPr>
            <w:sz w:val="28"/>
            <w:szCs w:val="28"/>
          </w:rPr>
          <w:fldChar w:fldCharType="end"/>
        </w:r>
      </w:hyperlink>
    </w:p>
    <w:p w:rsidR="00000000" w:rsidRDefault="005B7723">
      <w:pPr>
        <w:pStyle w:val="21"/>
        <w:tabs>
          <w:tab w:val="right" w:leader="dot" w:pos="8306"/>
        </w:tabs>
        <w:ind w:firstLineChars="200" w:firstLine="560"/>
        <w:rPr>
          <w:sz w:val="28"/>
          <w:szCs w:val="28"/>
        </w:rPr>
      </w:pPr>
      <w:hyperlink w:anchor="_Toc30084" w:history="1">
        <w:r>
          <w:rPr>
            <w:rFonts w:ascii="Times New Roman" w:hAnsi="Times New Roman" w:hint="eastAsia"/>
            <w:kern w:val="0"/>
            <w:sz w:val="28"/>
            <w:szCs w:val="28"/>
          </w:rPr>
          <w:t>（四）项目资金管理情况</w:t>
        </w:r>
        <w:r>
          <w:rPr>
            <w:sz w:val="28"/>
            <w:szCs w:val="28"/>
          </w:rPr>
          <w:tab/>
        </w: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 PAGEREF _Toc30084 \h </w:instrText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</w:rPr>
          <w:t>3</w:t>
        </w:r>
        <w:r>
          <w:rPr>
            <w:sz w:val="28"/>
            <w:szCs w:val="28"/>
          </w:rPr>
          <w:fldChar w:fldCharType="end"/>
        </w:r>
      </w:hyperlink>
    </w:p>
    <w:p w:rsidR="00000000" w:rsidRDefault="005B7723">
      <w:pPr>
        <w:pStyle w:val="10"/>
        <w:tabs>
          <w:tab w:val="right" w:leader="dot" w:pos="8306"/>
        </w:tabs>
        <w:rPr>
          <w:sz w:val="28"/>
          <w:szCs w:val="28"/>
        </w:rPr>
      </w:pPr>
      <w:hyperlink w:anchor="_Toc12525" w:history="1">
        <w:r>
          <w:rPr>
            <w:rFonts w:ascii="Times New Roman" w:hAnsi="Times New Roman" w:hint="eastAsia"/>
            <w:sz w:val="28"/>
            <w:szCs w:val="28"/>
          </w:rPr>
          <w:t>三、项目绩效情况</w:t>
        </w:r>
        <w:r>
          <w:rPr>
            <w:sz w:val="28"/>
            <w:szCs w:val="28"/>
          </w:rPr>
          <w:tab/>
        </w: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 PAGEREF _Toc12525 \h </w:instrText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</w:rPr>
          <w:t>3</w:t>
        </w:r>
        <w:r>
          <w:rPr>
            <w:sz w:val="28"/>
            <w:szCs w:val="28"/>
          </w:rPr>
          <w:fldChar w:fldCharType="end"/>
        </w:r>
      </w:hyperlink>
    </w:p>
    <w:p w:rsidR="00000000" w:rsidRDefault="005B7723">
      <w:pPr>
        <w:pStyle w:val="21"/>
        <w:tabs>
          <w:tab w:val="right" w:leader="dot" w:pos="8306"/>
        </w:tabs>
        <w:ind w:firstLineChars="200" w:firstLine="560"/>
        <w:rPr>
          <w:sz w:val="28"/>
          <w:szCs w:val="28"/>
        </w:rPr>
      </w:pPr>
      <w:hyperlink w:anchor="_Toc5499" w:history="1">
        <w:r>
          <w:rPr>
            <w:rFonts w:ascii="Times New Roman" w:hAnsi="Times New Roman" w:hint="eastAsia"/>
            <w:sz w:val="28"/>
            <w:szCs w:val="28"/>
          </w:rPr>
          <w:t>（一）产出指标完成情况</w:t>
        </w:r>
        <w:r>
          <w:rPr>
            <w:sz w:val="28"/>
            <w:szCs w:val="28"/>
          </w:rPr>
          <w:tab/>
        </w: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 PAGEREF _Toc5</w:instrText>
        </w:r>
        <w:r>
          <w:rPr>
            <w:sz w:val="28"/>
            <w:szCs w:val="28"/>
          </w:rPr>
          <w:instrText xml:space="preserve">499 \h </w:instrText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</w:rPr>
          <w:t>3</w:t>
        </w:r>
        <w:r>
          <w:rPr>
            <w:sz w:val="28"/>
            <w:szCs w:val="28"/>
          </w:rPr>
          <w:fldChar w:fldCharType="end"/>
        </w:r>
      </w:hyperlink>
    </w:p>
    <w:p w:rsidR="00000000" w:rsidRDefault="005B7723">
      <w:pPr>
        <w:pStyle w:val="21"/>
        <w:tabs>
          <w:tab w:val="right" w:leader="dot" w:pos="8306"/>
        </w:tabs>
        <w:ind w:firstLineChars="200" w:firstLine="560"/>
        <w:rPr>
          <w:sz w:val="28"/>
          <w:szCs w:val="28"/>
        </w:rPr>
      </w:pPr>
      <w:hyperlink w:anchor="_Toc5924" w:history="1">
        <w:r>
          <w:rPr>
            <w:rFonts w:ascii="Times New Roman" w:hAnsi="Times New Roman" w:hint="eastAsia"/>
            <w:sz w:val="28"/>
            <w:szCs w:val="28"/>
          </w:rPr>
          <w:t>（二）效益指标完成情况</w:t>
        </w:r>
        <w:r>
          <w:rPr>
            <w:sz w:val="28"/>
            <w:szCs w:val="28"/>
          </w:rPr>
          <w:tab/>
        </w: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 PAGEREF _Toc5924 \h </w:instrText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</w:rPr>
          <w:t>5</w:t>
        </w:r>
        <w:r>
          <w:rPr>
            <w:sz w:val="28"/>
            <w:szCs w:val="28"/>
          </w:rPr>
          <w:fldChar w:fldCharType="end"/>
        </w:r>
      </w:hyperlink>
    </w:p>
    <w:p w:rsidR="00000000" w:rsidRDefault="005B7723">
      <w:pPr>
        <w:pStyle w:val="21"/>
        <w:tabs>
          <w:tab w:val="right" w:leader="dot" w:pos="8306"/>
        </w:tabs>
        <w:ind w:firstLineChars="200" w:firstLine="560"/>
        <w:rPr>
          <w:sz w:val="28"/>
          <w:szCs w:val="28"/>
        </w:rPr>
      </w:pPr>
      <w:hyperlink w:anchor="_Toc26907" w:history="1">
        <w:r>
          <w:rPr>
            <w:rFonts w:ascii="Times New Roman" w:hAnsi="Times New Roman" w:hint="eastAsia"/>
            <w:sz w:val="28"/>
            <w:szCs w:val="28"/>
          </w:rPr>
          <w:t>（三）满意度指标完成情况</w:t>
        </w:r>
        <w:r>
          <w:rPr>
            <w:sz w:val="28"/>
            <w:szCs w:val="28"/>
          </w:rPr>
          <w:tab/>
        </w: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 PAGEREF _Toc26907 \h </w:instrText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</w:rPr>
          <w:t>6</w:t>
        </w:r>
        <w:r>
          <w:rPr>
            <w:sz w:val="28"/>
            <w:szCs w:val="28"/>
          </w:rPr>
          <w:fldChar w:fldCharType="end"/>
        </w:r>
      </w:hyperlink>
    </w:p>
    <w:p w:rsidR="00000000" w:rsidRDefault="005B7723">
      <w:pPr>
        <w:pStyle w:val="21"/>
        <w:tabs>
          <w:tab w:val="right" w:leader="dot" w:pos="8306"/>
        </w:tabs>
        <w:ind w:firstLineChars="200" w:firstLine="560"/>
        <w:rPr>
          <w:sz w:val="28"/>
          <w:szCs w:val="28"/>
        </w:rPr>
      </w:pPr>
      <w:hyperlink w:anchor="_Toc32654" w:history="1">
        <w:r>
          <w:rPr>
            <w:rFonts w:ascii="Times New Roman" w:hAnsi="Times New Roman" w:hint="eastAsia"/>
            <w:kern w:val="0"/>
            <w:sz w:val="28"/>
            <w:szCs w:val="28"/>
          </w:rPr>
          <w:t>（四）自评得分情况</w:t>
        </w:r>
        <w:r>
          <w:rPr>
            <w:sz w:val="28"/>
            <w:szCs w:val="28"/>
          </w:rPr>
          <w:tab/>
        </w: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 PAGEREF _Toc32654 \h </w:instrText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</w:rPr>
          <w:t>6</w:t>
        </w:r>
        <w:r>
          <w:rPr>
            <w:sz w:val="28"/>
            <w:szCs w:val="28"/>
          </w:rPr>
          <w:fldChar w:fldCharType="end"/>
        </w:r>
      </w:hyperlink>
    </w:p>
    <w:p w:rsidR="00000000" w:rsidRDefault="005B7723">
      <w:pPr>
        <w:pStyle w:val="10"/>
        <w:tabs>
          <w:tab w:val="right" w:leader="dot" w:pos="8306"/>
        </w:tabs>
        <w:rPr>
          <w:sz w:val="28"/>
          <w:szCs w:val="28"/>
        </w:rPr>
      </w:pPr>
      <w:hyperlink w:anchor="_Toc9116" w:history="1">
        <w:r>
          <w:rPr>
            <w:rFonts w:ascii="Times New Roman" w:hAnsi="Times New Roman" w:hint="eastAsia"/>
            <w:sz w:val="28"/>
            <w:szCs w:val="28"/>
          </w:rPr>
          <w:t>四、偏离绩效目标的原因和下一步改进措施</w:t>
        </w:r>
        <w:r>
          <w:rPr>
            <w:sz w:val="28"/>
            <w:szCs w:val="28"/>
          </w:rPr>
          <w:tab/>
        </w: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 PA</w:instrText>
        </w:r>
        <w:r>
          <w:rPr>
            <w:sz w:val="28"/>
            <w:szCs w:val="28"/>
          </w:rPr>
          <w:instrText xml:space="preserve">GEREF _Toc9116 \h </w:instrText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</w:rPr>
          <w:t>7</w:t>
        </w:r>
        <w:r>
          <w:rPr>
            <w:sz w:val="28"/>
            <w:szCs w:val="28"/>
          </w:rPr>
          <w:fldChar w:fldCharType="end"/>
        </w:r>
      </w:hyperlink>
    </w:p>
    <w:p w:rsidR="00000000" w:rsidRDefault="005B7723">
      <w:pPr>
        <w:pStyle w:val="21"/>
        <w:tabs>
          <w:tab w:val="right" w:leader="dot" w:pos="8306"/>
        </w:tabs>
        <w:ind w:firstLineChars="200" w:firstLine="560"/>
        <w:rPr>
          <w:sz w:val="28"/>
          <w:szCs w:val="28"/>
        </w:rPr>
      </w:pPr>
      <w:hyperlink w:anchor="_Toc7149" w:history="1">
        <w:r>
          <w:rPr>
            <w:rFonts w:hint="eastAsia"/>
            <w:sz w:val="28"/>
            <w:szCs w:val="28"/>
          </w:rPr>
          <w:t>（</w:t>
        </w:r>
        <w:r>
          <w:rPr>
            <w:rFonts w:hint="eastAsia"/>
            <w:sz w:val="28"/>
            <w:szCs w:val="28"/>
          </w:rPr>
          <w:t>一）</w:t>
        </w:r>
        <w:r>
          <w:rPr>
            <w:sz w:val="28"/>
            <w:szCs w:val="28"/>
          </w:rPr>
          <w:t>总体绩效目标和绩效指标未完成原因</w:t>
        </w:r>
        <w:r>
          <w:rPr>
            <w:sz w:val="28"/>
            <w:szCs w:val="28"/>
          </w:rPr>
          <w:tab/>
        </w: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 PAGEREF _Toc7149 \h </w:instrText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</w:rPr>
          <w:t>7</w:t>
        </w:r>
        <w:r>
          <w:rPr>
            <w:sz w:val="28"/>
            <w:szCs w:val="28"/>
          </w:rPr>
          <w:fldChar w:fldCharType="end"/>
        </w:r>
      </w:hyperlink>
    </w:p>
    <w:p w:rsidR="00000000" w:rsidRDefault="005B7723">
      <w:pPr>
        <w:pStyle w:val="21"/>
        <w:tabs>
          <w:tab w:val="right" w:leader="dot" w:pos="8306"/>
        </w:tabs>
        <w:ind w:firstLineChars="200" w:firstLine="560"/>
        <w:rPr>
          <w:sz w:val="28"/>
          <w:szCs w:val="28"/>
        </w:rPr>
      </w:pPr>
      <w:hyperlink w:anchor="_Toc30072" w:history="1">
        <w:r>
          <w:rPr>
            <w:rFonts w:hint="eastAsia"/>
            <w:sz w:val="28"/>
            <w:szCs w:val="28"/>
          </w:rPr>
          <w:t>（</w:t>
        </w:r>
        <w:r>
          <w:rPr>
            <w:rFonts w:hint="eastAsia"/>
            <w:sz w:val="28"/>
            <w:szCs w:val="28"/>
          </w:rPr>
          <w:t>二）</w:t>
        </w:r>
        <w:r>
          <w:rPr>
            <w:sz w:val="28"/>
            <w:szCs w:val="28"/>
          </w:rPr>
          <w:t>下一步改进措施</w:t>
        </w:r>
        <w:r>
          <w:rPr>
            <w:sz w:val="28"/>
            <w:szCs w:val="28"/>
          </w:rPr>
          <w:tab/>
        </w: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 PAGEREF _Toc30072 \h </w:instrText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</w:rPr>
          <w:t>7</w:t>
        </w:r>
        <w:r>
          <w:rPr>
            <w:sz w:val="28"/>
            <w:szCs w:val="28"/>
          </w:rPr>
          <w:fldChar w:fldCharType="end"/>
        </w:r>
      </w:hyperlink>
    </w:p>
    <w:p w:rsidR="00000000" w:rsidRDefault="005B7723">
      <w:pPr>
        <w:pStyle w:val="21"/>
        <w:tabs>
          <w:tab w:val="right" w:leader="dot" w:pos="8306"/>
        </w:tabs>
        <w:ind w:firstLineChars="200" w:firstLine="560"/>
        <w:rPr>
          <w:sz w:val="28"/>
          <w:szCs w:val="28"/>
        </w:rPr>
      </w:pPr>
      <w:hyperlink w:anchor="_Toc4492" w:history="1">
        <w:r>
          <w:rPr>
            <w:rFonts w:hint="eastAsia"/>
            <w:sz w:val="28"/>
            <w:szCs w:val="28"/>
          </w:rPr>
          <w:t>（</w:t>
        </w:r>
        <w:r>
          <w:rPr>
            <w:rFonts w:hint="eastAsia"/>
            <w:sz w:val="28"/>
            <w:szCs w:val="28"/>
          </w:rPr>
          <w:t>三）</w:t>
        </w:r>
        <w:r>
          <w:rPr>
            <w:sz w:val="28"/>
            <w:szCs w:val="28"/>
          </w:rPr>
          <w:t>政策执行或项目实施中存在的问题、原因和改进措施。</w:t>
        </w:r>
        <w:r>
          <w:rPr>
            <w:sz w:val="28"/>
            <w:szCs w:val="28"/>
          </w:rPr>
          <w:tab/>
        </w: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 PAGEREF _Toc4492 \h </w:instrText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</w:rPr>
          <w:t>7</w:t>
        </w:r>
        <w:r>
          <w:rPr>
            <w:sz w:val="28"/>
            <w:szCs w:val="28"/>
          </w:rPr>
          <w:fldChar w:fldCharType="end"/>
        </w:r>
      </w:hyperlink>
    </w:p>
    <w:p w:rsidR="00000000" w:rsidRDefault="005B7723">
      <w:pPr>
        <w:pStyle w:val="10"/>
        <w:tabs>
          <w:tab w:val="right" w:leader="dot" w:pos="8306"/>
        </w:tabs>
        <w:rPr>
          <w:sz w:val="28"/>
          <w:szCs w:val="28"/>
        </w:rPr>
      </w:pPr>
      <w:hyperlink w:anchor="_Toc12961" w:history="1">
        <w:r>
          <w:rPr>
            <w:rFonts w:ascii="Times New Roman" w:hAnsi="Times New Roman" w:hint="eastAsia"/>
            <w:kern w:val="44"/>
            <w:sz w:val="28"/>
            <w:szCs w:val="28"/>
          </w:rPr>
          <w:t>五、绩效自评结果拟应用和公开情况</w:t>
        </w:r>
        <w:r>
          <w:rPr>
            <w:sz w:val="28"/>
            <w:szCs w:val="28"/>
          </w:rPr>
          <w:tab/>
        </w: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 PAGEREF _Toc12961 \h </w:instrText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</w:rPr>
          <w:t>7</w:t>
        </w:r>
        <w:r>
          <w:rPr>
            <w:sz w:val="28"/>
            <w:szCs w:val="28"/>
          </w:rPr>
          <w:fldChar w:fldCharType="end"/>
        </w:r>
      </w:hyperlink>
    </w:p>
    <w:p w:rsidR="00000000" w:rsidRDefault="005B7723">
      <w:pPr>
        <w:pStyle w:val="21"/>
        <w:tabs>
          <w:tab w:val="right" w:leader="dot" w:pos="8306"/>
        </w:tabs>
        <w:ind w:firstLineChars="200" w:firstLine="560"/>
        <w:rPr>
          <w:sz w:val="28"/>
          <w:szCs w:val="28"/>
        </w:rPr>
      </w:pPr>
      <w:hyperlink w:anchor="_Toc24864" w:history="1">
        <w:r>
          <w:rPr>
            <w:rFonts w:hint="eastAsia"/>
            <w:sz w:val="28"/>
            <w:szCs w:val="28"/>
          </w:rPr>
          <w:t>（一）绩效自评结果应用</w:t>
        </w:r>
        <w:r>
          <w:rPr>
            <w:sz w:val="28"/>
            <w:szCs w:val="28"/>
          </w:rPr>
          <w:tab/>
        </w: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 PAGEREF _Toc24864 \h </w:instrText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</w:rPr>
          <w:t>7</w:t>
        </w:r>
        <w:r>
          <w:rPr>
            <w:sz w:val="28"/>
            <w:szCs w:val="28"/>
          </w:rPr>
          <w:fldChar w:fldCharType="end"/>
        </w:r>
      </w:hyperlink>
    </w:p>
    <w:p w:rsidR="00000000" w:rsidRDefault="005B7723">
      <w:pPr>
        <w:pStyle w:val="21"/>
        <w:tabs>
          <w:tab w:val="right" w:leader="dot" w:pos="8306"/>
        </w:tabs>
        <w:ind w:firstLineChars="200" w:firstLine="560"/>
        <w:rPr>
          <w:sz w:val="28"/>
          <w:szCs w:val="28"/>
        </w:rPr>
      </w:pPr>
      <w:hyperlink w:anchor="_Toc2905" w:history="1">
        <w:r>
          <w:rPr>
            <w:rFonts w:hint="eastAsia"/>
            <w:sz w:val="28"/>
            <w:szCs w:val="28"/>
          </w:rPr>
          <w:t>（二）绩效自评结果公开</w:t>
        </w:r>
        <w:r>
          <w:rPr>
            <w:sz w:val="28"/>
            <w:szCs w:val="28"/>
          </w:rPr>
          <w:tab/>
        </w: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 PAGEREF _Toc2905 \h </w:instrText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</w:rPr>
          <w:t>8</w:t>
        </w:r>
        <w:r>
          <w:rPr>
            <w:sz w:val="28"/>
            <w:szCs w:val="28"/>
          </w:rPr>
          <w:fldChar w:fldCharType="end"/>
        </w:r>
      </w:hyperlink>
    </w:p>
    <w:p w:rsidR="00000000" w:rsidRPr="007E599E" w:rsidRDefault="005B7723">
      <w:pPr>
        <w:pStyle w:val="10"/>
        <w:tabs>
          <w:tab w:val="right" w:leader="dot" w:pos="8306"/>
        </w:tabs>
        <w:rPr>
          <w:rFonts w:ascii="黑体" w:hAnsi="黑体"/>
          <w:sz w:val="32"/>
          <w:szCs w:val="32"/>
        </w:rPr>
      </w:pPr>
      <w:hyperlink w:anchor="_Toc27324" w:history="1">
        <w:r>
          <w:rPr>
            <w:rFonts w:ascii="Times New Roman" w:hAnsi="Times New Roman" w:hint="eastAsia"/>
            <w:kern w:val="44"/>
            <w:sz w:val="28"/>
            <w:szCs w:val="28"/>
          </w:rPr>
          <w:t>六、其他需要说明的问题</w:t>
        </w:r>
        <w:r>
          <w:rPr>
            <w:sz w:val="28"/>
            <w:szCs w:val="28"/>
          </w:rPr>
          <w:tab/>
        </w: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 PAGEREF _Toc27324 \h </w:instrText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</w:rPr>
          <w:t>8</w:t>
        </w:r>
        <w:r>
          <w:rPr>
            <w:sz w:val="28"/>
            <w:szCs w:val="28"/>
          </w:rPr>
          <w:fldChar w:fldCharType="end"/>
        </w:r>
      </w:hyperlink>
    </w:p>
    <w:p w:rsidR="00000000" w:rsidRDefault="005B7723">
      <w:pPr>
        <w:rPr>
          <w:rFonts w:ascii="方正小标宋简体" w:eastAsia="方正小标宋简体" w:hAnsi="方正小标宋简体" w:cs="方正小标宋简体" w:hint="eastAsia"/>
          <w:sz w:val="13"/>
          <w:szCs w:val="13"/>
        </w:rPr>
        <w:sectPr w:rsidR="00000000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>
        <w:rPr>
          <w:rFonts w:ascii="仿宋_GB2312" w:hAnsi="仿宋_GB2312" w:cs="仿宋_GB2312" w:hint="eastAsia"/>
          <w:color w:val="000000"/>
          <w:szCs w:val="32"/>
        </w:rPr>
        <w:fldChar w:fldCharType="end"/>
      </w:r>
    </w:p>
    <w:p w:rsidR="00000000" w:rsidRDefault="005B7723">
      <w:pPr>
        <w:spacing w:line="620" w:lineRule="exact"/>
        <w:jc w:val="center"/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202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4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年度福利彩票销售业务配套服务项目支出绩效自评报告</w:t>
      </w:r>
    </w:p>
    <w:p w:rsidR="00000000" w:rsidRPr="007E599E" w:rsidRDefault="005B7723" w:rsidP="007E599E">
      <w:pPr>
        <w:pStyle w:val="1"/>
        <w:ind w:firstLine="640"/>
        <w:rPr>
          <w:rFonts w:asciiTheme="minorEastAsia" w:eastAsiaTheme="minorEastAsia" w:hAnsiTheme="minorEastAsia" w:hint="eastAsia"/>
          <w:sz w:val="32"/>
          <w:szCs w:val="32"/>
        </w:rPr>
      </w:pPr>
      <w:bookmarkStart w:id="0" w:name="_Toc30739"/>
      <w:r w:rsidRPr="007E599E">
        <w:rPr>
          <w:rFonts w:asciiTheme="minorEastAsia" w:eastAsiaTheme="minorEastAsia" w:hAnsiTheme="minorEastAsia" w:hint="eastAsia"/>
          <w:sz w:val="32"/>
          <w:szCs w:val="32"/>
        </w:rPr>
        <w:t>一、项目基本情况</w:t>
      </w:r>
      <w:bookmarkEnd w:id="0"/>
    </w:p>
    <w:p w:rsidR="00000000" w:rsidRPr="007E599E" w:rsidRDefault="005B7723" w:rsidP="007E599E">
      <w:pPr>
        <w:pStyle w:val="1"/>
        <w:ind w:firstLine="643"/>
        <w:rPr>
          <w:rFonts w:asciiTheme="minorEastAsia" w:eastAsiaTheme="minorEastAsia" w:hAnsiTheme="minorEastAsia" w:hint="eastAsia"/>
          <w:b/>
          <w:kern w:val="0"/>
          <w:sz w:val="32"/>
          <w:szCs w:val="32"/>
        </w:rPr>
      </w:pPr>
      <w:bookmarkStart w:id="1" w:name="_Toc27302"/>
      <w:r w:rsidRPr="007E599E">
        <w:rPr>
          <w:rFonts w:asciiTheme="minorEastAsia" w:eastAsiaTheme="minorEastAsia" w:hAnsiTheme="minorEastAsia" w:hint="eastAsia"/>
          <w:b/>
          <w:kern w:val="0"/>
          <w:sz w:val="32"/>
          <w:szCs w:val="32"/>
        </w:rPr>
        <w:t>（一）项目基本情况简介</w:t>
      </w:r>
      <w:bookmarkEnd w:id="1"/>
    </w:p>
    <w:p w:rsidR="00000000" w:rsidRPr="007E599E" w:rsidRDefault="005B7723">
      <w:pPr>
        <w:spacing w:line="360" w:lineRule="auto"/>
        <w:ind w:firstLineChars="200" w:firstLine="640"/>
        <w:rPr>
          <w:rFonts w:asciiTheme="minorEastAsia" w:eastAsiaTheme="minorEastAsia" w:hAnsiTheme="minorEastAsia" w:cs="仿宋" w:hint="eastAsia"/>
          <w:sz w:val="32"/>
          <w:szCs w:val="32"/>
        </w:rPr>
      </w:pP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内蒙古自治区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福利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彩票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销售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管理中心（以下简称“我中心”）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福利彩票销售业务配套服务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项目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（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以下简称“本项目”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）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由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宣传部、市场二部、技术部、市场一部共同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实施。</w:t>
      </w:r>
      <w:bookmarkStart w:id="2" w:name="_Hlk62053851"/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本项目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2024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年下达该项目资金共计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794.</w:t>
      </w:r>
      <w:r w:rsidRPr="007E599E">
        <w:rPr>
          <w:rFonts w:asciiTheme="minorEastAsia" w:eastAsiaTheme="minorEastAsia" w:hAnsiTheme="minorEastAsia" w:cs="仿宋"/>
          <w:sz w:val="32"/>
          <w:szCs w:val="32"/>
        </w:rPr>
        <w:t>12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万元，其中：年初预算资金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547.00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万元，上年结转资金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247.84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万元，收回上年结转资金</w:t>
      </w:r>
      <w:r w:rsidRPr="007E599E">
        <w:rPr>
          <w:rFonts w:asciiTheme="minorEastAsia" w:eastAsiaTheme="minorEastAsia" w:hAnsiTheme="minorEastAsia" w:cs="仿宋"/>
          <w:sz w:val="32"/>
          <w:szCs w:val="32"/>
        </w:rPr>
        <w:t>0.72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万元。截至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2024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年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12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月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31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日，该项目已支出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619.53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万元，其中，支付购置热敏纸费用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470.81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万元，物流费</w:t>
      </w:r>
      <w:r w:rsidRPr="007E599E">
        <w:rPr>
          <w:rFonts w:asciiTheme="minorEastAsia" w:eastAsiaTheme="minorEastAsia" w:hAnsiTheme="minorEastAsia" w:cs="仿宋"/>
          <w:sz w:val="32"/>
          <w:szCs w:val="32"/>
        </w:rPr>
        <w:t>58.39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万元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，物流保险费</w:t>
      </w:r>
      <w:r w:rsidRPr="007E599E">
        <w:rPr>
          <w:rFonts w:asciiTheme="minorEastAsia" w:eastAsiaTheme="minorEastAsia" w:hAnsiTheme="minorEastAsia" w:cs="仿宋"/>
          <w:sz w:val="32"/>
          <w:szCs w:val="32"/>
        </w:rPr>
        <w:t>54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万元，公证费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36.33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万元。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资金执行率为</w:t>
      </w:r>
      <w:r w:rsidRPr="007E599E">
        <w:rPr>
          <w:rFonts w:asciiTheme="minorEastAsia" w:eastAsiaTheme="minorEastAsia" w:hAnsiTheme="minorEastAsia" w:cs="仿宋"/>
          <w:sz w:val="32"/>
          <w:szCs w:val="32"/>
        </w:rPr>
        <w:t>78.01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%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。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本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项目主要</w:t>
      </w:r>
      <w:bookmarkEnd w:id="2"/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包含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与福利彩票销售息息相关的彩票专用热敏纸购置、彩票物流及保险、开奖公证等必要配套服务活动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。</w:t>
      </w:r>
    </w:p>
    <w:p w:rsidR="00000000" w:rsidRPr="007E599E" w:rsidRDefault="005B7723" w:rsidP="007E599E">
      <w:pPr>
        <w:pStyle w:val="20"/>
        <w:ind w:firstLine="643"/>
        <w:rPr>
          <w:rFonts w:asciiTheme="minorEastAsia" w:eastAsiaTheme="minorEastAsia" w:hAnsiTheme="minorEastAsia" w:hint="eastAsia"/>
          <w:sz w:val="32"/>
          <w:szCs w:val="32"/>
        </w:rPr>
      </w:pPr>
      <w:bookmarkStart w:id="3" w:name="_Toc18759"/>
      <w:r w:rsidRPr="007E599E">
        <w:rPr>
          <w:rFonts w:asciiTheme="minorEastAsia" w:eastAsiaTheme="minorEastAsia" w:hAnsiTheme="minorEastAsia" w:hint="eastAsia"/>
          <w:sz w:val="32"/>
          <w:szCs w:val="32"/>
        </w:rPr>
        <w:t>（二）绩效目标设定及指标完成情况</w:t>
      </w:r>
      <w:bookmarkEnd w:id="3"/>
    </w:p>
    <w:p w:rsidR="00000000" w:rsidRPr="007E599E" w:rsidRDefault="005B7723">
      <w:pPr>
        <w:ind w:firstLine="640"/>
        <w:rPr>
          <w:rFonts w:asciiTheme="minorEastAsia" w:eastAsiaTheme="minorEastAsia" w:hAnsiTheme="minorEastAsia" w:cs="仿宋" w:hint="eastAsia"/>
          <w:sz w:val="32"/>
          <w:szCs w:val="32"/>
        </w:rPr>
      </w:pP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1.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绩效目标设定情况</w:t>
      </w:r>
    </w:p>
    <w:p w:rsidR="00000000" w:rsidRPr="007E599E" w:rsidRDefault="005B7723">
      <w:pPr>
        <w:spacing w:line="360" w:lineRule="auto"/>
        <w:ind w:firstLineChars="200" w:firstLine="640"/>
        <w:rPr>
          <w:rFonts w:asciiTheme="minorEastAsia" w:eastAsiaTheme="minorEastAsia" w:hAnsiTheme="minorEastAsia" w:cs="仿宋"/>
          <w:sz w:val="32"/>
          <w:szCs w:val="32"/>
        </w:rPr>
      </w:pP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预期目标：完成彩票专用热敏纸采购事项事宜，为内蒙古福彩中心全年的营销活动及开奖等活动进行公证，完成给各盟市即开票和其他相关物品的物流服务以及物流保险，保障彩票销售工作顺利实施，确保彩票销售工作安全稳定运行。</w:t>
      </w:r>
    </w:p>
    <w:p w:rsidR="00000000" w:rsidRPr="007E599E" w:rsidRDefault="005B7723">
      <w:pPr>
        <w:ind w:firstLine="640"/>
        <w:rPr>
          <w:rFonts w:asciiTheme="minorEastAsia" w:eastAsiaTheme="minorEastAsia" w:hAnsiTheme="minorEastAsia" w:cs="仿宋" w:hint="eastAsia"/>
          <w:sz w:val="32"/>
          <w:szCs w:val="32"/>
        </w:rPr>
      </w:pP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2.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绩效指标完成情况</w:t>
      </w:r>
    </w:p>
    <w:p w:rsidR="00000000" w:rsidRPr="007E599E" w:rsidRDefault="005B7723">
      <w:pPr>
        <w:spacing w:line="360" w:lineRule="auto"/>
        <w:ind w:firstLineChars="200" w:firstLine="640"/>
        <w:rPr>
          <w:rFonts w:asciiTheme="minorEastAsia" w:eastAsiaTheme="minorEastAsia" w:hAnsiTheme="minorEastAsia"/>
        </w:rPr>
      </w:pPr>
      <w:r w:rsidRPr="007E599E">
        <w:rPr>
          <w:rFonts w:asciiTheme="minorEastAsia" w:eastAsiaTheme="minorEastAsia" w:hAnsiTheme="minorEastAsia" w:cs="仿宋"/>
          <w:sz w:val="32"/>
          <w:szCs w:val="32"/>
        </w:rPr>
        <w:t>2024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年我中心按时完成了各类开奖及营销活动公证服务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，实现了开奖的公正性，科学性；及时为各盟市配送所需的热敏纸和各类物品，实现了彩票销售、开奖工作的“零”事故；确保了彩票业务的稳定性、连续性和有效性，保障了彩票销售工作的安全稳定运行。</w:t>
      </w:r>
      <w:r w:rsidRPr="007E599E">
        <w:rPr>
          <w:rFonts w:asciiTheme="minorEastAsia" w:eastAsiaTheme="minorEastAsia" w:hAnsiTheme="minorEastAsia" w:cs="仿宋"/>
          <w:sz w:val="32"/>
          <w:szCs w:val="32"/>
        </w:rPr>
        <w:t xml:space="preserve"> </w:t>
      </w:r>
    </w:p>
    <w:p w:rsidR="00000000" w:rsidRPr="007E599E" w:rsidRDefault="005B7723" w:rsidP="007E599E">
      <w:pPr>
        <w:pStyle w:val="1"/>
        <w:ind w:firstLine="640"/>
        <w:rPr>
          <w:rFonts w:asciiTheme="minorEastAsia" w:eastAsiaTheme="minorEastAsia" w:hAnsiTheme="minorEastAsia" w:hint="eastAsia"/>
          <w:sz w:val="32"/>
          <w:szCs w:val="32"/>
        </w:rPr>
      </w:pPr>
      <w:bookmarkStart w:id="4" w:name="_Toc10565"/>
      <w:r w:rsidRPr="007E599E">
        <w:rPr>
          <w:rFonts w:asciiTheme="minorEastAsia" w:eastAsiaTheme="minorEastAsia" w:hAnsiTheme="minorEastAsia" w:hint="eastAsia"/>
          <w:sz w:val="32"/>
          <w:szCs w:val="32"/>
        </w:rPr>
        <w:t>二、绩效自评工作情况</w:t>
      </w:r>
      <w:bookmarkEnd w:id="4"/>
    </w:p>
    <w:p w:rsidR="00000000" w:rsidRPr="007E599E" w:rsidRDefault="005B7723" w:rsidP="007E599E">
      <w:pPr>
        <w:pStyle w:val="20"/>
        <w:ind w:firstLine="643"/>
        <w:rPr>
          <w:rFonts w:asciiTheme="minorEastAsia" w:eastAsiaTheme="minorEastAsia" w:hAnsiTheme="minorEastAsia" w:hint="eastAsia"/>
          <w:sz w:val="32"/>
          <w:szCs w:val="32"/>
        </w:rPr>
      </w:pPr>
      <w:bookmarkStart w:id="5" w:name="_Toc30942"/>
      <w:r w:rsidRPr="007E599E">
        <w:rPr>
          <w:rFonts w:asciiTheme="minorEastAsia" w:eastAsiaTheme="minorEastAsia" w:hAnsiTheme="minorEastAsia" w:hint="eastAsia"/>
          <w:sz w:val="32"/>
          <w:szCs w:val="32"/>
        </w:rPr>
        <w:t>（一）绩效自评目的</w:t>
      </w:r>
      <w:bookmarkEnd w:id="5"/>
    </w:p>
    <w:p w:rsidR="00000000" w:rsidRPr="007E599E" w:rsidRDefault="005B7723">
      <w:pPr>
        <w:spacing w:line="360" w:lineRule="auto"/>
        <w:ind w:firstLineChars="200" w:firstLine="640"/>
        <w:rPr>
          <w:rFonts w:asciiTheme="minorEastAsia" w:eastAsiaTheme="minorEastAsia" w:hAnsiTheme="minorEastAsia"/>
          <w:b/>
          <w:kern w:val="0"/>
          <w:sz w:val="32"/>
          <w:szCs w:val="32"/>
        </w:rPr>
      </w:pPr>
      <w:r w:rsidRPr="007E599E">
        <w:rPr>
          <w:rFonts w:asciiTheme="minorEastAsia" w:eastAsiaTheme="minorEastAsia" w:hAnsiTheme="minorEastAsia" w:cs="方正仿宋_GBK" w:hint="eastAsia"/>
          <w:color w:val="000000"/>
          <w:sz w:val="32"/>
          <w:szCs w:val="32"/>
        </w:rPr>
        <w:t>为深入贯彻落实《内蒙古自治区关于全面实施预算绩效管理的实施意见》和《内蒙古自治区项目支出绩效评价管理办法》的有关要求，强化我中心的预算绩效管理主体责任，开展我中心</w:t>
      </w:r>
      <w:r w:rsidRPr="007E599E">
        <w:rPr>
          <w:rFonts w:asciiTheme="minorEastAsia" w:eastAsiaTheme="minorEastAsia" w:hAnsiTheme="minorEastAsia" w:cs="方正仿宋_GBK" w:hint="eastAsia"/>
          <w:color w:val="000000"/>
          <w:sz w:val="32"/>
          <w:szCs w:val="32"/>
        </w:rPr>
        <w:t>202</w:t>
      </w:r>
      <w:r w:rsidRPr="007E599E">
        <w:rPr>
          <w:rFonts w:asciiTheme="minorEastAsia" w:eastAsiaTheme="minorEastAsia" w:hAnsiTheme="minorEastAsia" w:cs="方正仿宋_GBK"/>
          <w:color w:val="000000"/>
          <w:sz w:val="32"/>
          <w:szCs w:val="32"/>
        </w:rPr>
        <w:t>4</w:t>
      </w:r>
      <w:r w:rsidRPr="007E599E">
        <w:rPr>
          <w:rFonts w:asciiTheme="minorEastAsia" w:eastAsiaTheme="minorEastAsia" w:hAnsiTheme="minorEastAsia" w:cs="方正仿宋_GBK" w:hint="eastAsia"/>
          <w:color w:val="000000"/>
          <w:sz w:val="32"/>
          <w:szCs w:val="32"/>
        </w:rPr>
        <w:t>年度部门的自评价工作，通过绩效自评，全面掌握本项目资金的使用情况、项目进度以及实施效率，并及时发现项目执行过程中存</w:t>
      </w:r>
      <w:r w:rsidRPr="007E599E">
        <w:rPr>
          <w:rFonts w:asciiTheme="minorEastAsia" w:eastAsiaTheme="minorEastAsia" w:hAnsiTheme="minorEastAsia" w:cs="方正仿宋_GBK" w:hint="eastAsia"/>
          <w:color w:val="000000"/>
          <w:sz w:val="32"/>
          <w:szCs w:val="32"/>
        </w:rPr>
        <w:t>在的问题、困难，强化绩效自评结果应用，加强项目管理，减少不合理支出、无效支出，提高财政资金使用效益，为加强本项目资金管理提出建设性意见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。</w:t>
      </w:r>
    </w:p>
    <w:p w:rsidR="00000000" w:rsidRPr="007E599E" w:rsidRDefault="005B7723" w:rsidP="007E599E">
      <w:pPr>
        <w:pStyle w:val="20"/>
        <w:ind w:firstLine="643"/>
        <w:rPr>
          <w:rFonts w:asciiTheme="minorEastAsia" w:eastAsiaTheme="minorEastAsia" w:hAnsiTheme="minorEastAsia" w:hint="eastAsia"/>
          <w:sz w:val="32"/>
          <w:szCs w:val="32"/>
        </w:rPr>
      </w:pPr>
      <w:bookmarkStart w:id="6" w:name="_Toc20936"/>
      <w:r w:rsidRPr="007E599E">
        <w:rPr>
          <w:rFonts w:asciiTheme="minorEastAsia" w:eastAsiaTheme="minorEastAsia" w:hAnsiTheme="minorEastAsia" w:hint="eastAsia"/>
          <w:sz w:val="32"/>
          <w:szCs w:val="32"/>
        </w:rPr>
        <w:t>（二）项目资金投入情况</w:t>
      </w:r>
      <w:bookmarkEnd w:id="6"/>
    </w:p>
    <w:p w:rsidR="00000000" w:rsidRPr="007E599E" w:rsidRDefault="005B7723">
      <w:pPr>
        <w:spacing w:line="360" w:lineRule="auto"/>
        <w:ind w:firstLineChars="200" w:firstLine="640"/>
        <w:rPr>
          <w:rFonts w:asciiTheme="minorEastAsia" w:eastAsiaTheme="minorEastAsia" w:hAnsiTheme="minorEastAsia" w:cs="仿宋" w:hint="eastAsia"/>
          <w:sz w:val="32"/>
          <w:szCs w:val="32"/>
        </w:rPr>
      </w:pP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该项目共计投入福利彩票销售业务配套服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项目资金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794.12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万元。其中：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2024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年彩票销售业务配套服资金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547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.00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万元，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202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3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年结转彩票销售业务配套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服务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资金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247.12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万元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，</w:t>
      </w:r>
    </w:p>
    <w:p w:rsidR="00000000" w:rsidRPr="007E599E" w:rsidRDefault="005B7723">
      <w:pPr>
        <w:spacing w:line="360" w:lineRule="auto"/>
        <w:ind w:firstLineChars="200" w:firstLine="640"/>
        <w:rPr>
          <w:rFonts w:asciiTheme="minorEastAsia" w:eastAsiaTheme="minorEastAsia" w:hAnsiTheme="minorEastAsia" w:cs="仿宋"/>
          <w:sz w:val="32"/>
          <w:szCs w:val="32"/>
        </w:rPr>
      </w:pP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资金主要用于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彩票开奖及营销活动公证服务、向各盟市运送网点即开票及宣传品等物流和保价价保险服务、购买彩票热敏纸采购等服务支出。</w:t>
      </w:r>
    </w:p>
    <w:p w:rsidR="00000000" w:rsidRPr="007E599E" w:rsidRDefault="005B7723" w:rsidP="007E599E">
      <w:pPr>
        <w:pStyle w:val="20"/>
        <w:ind w:firstLine="643"/>
        <w:rPr>
          <w:rFonts w:asciiTheme="minorEastAsia" w:eastAsiaTheme="minorEastAsia" w:hAnsiTheme="minorEastAsia" w:hint="eastAsia"/>
          <w:sz w:val="32"/>
          <w:szCs w:val="32"/>
        </w:rPr>
      </w:pPr>
      <w:bookmarkStart w:id="7" w:name="_Toc27796"/>
      <w:r w:rsidRPr="007E599E">
        <w:rPr>
          <w:rFonts w:asciiTheme="minorEastAsia" w:eastAsiaTheme="minorEastAsia" w:hAnsiTheme="minorEastAsia" w:hint="eastAsia"/>
          <w:sz w:val="32"/>
          <w:szCs w:val="32"/>
        </w:rPr>
        <w:t>（三）项目资金产出情况</w:t>
      </w:r>
      <w:bookmarkEnd w:id="7"/>
    </w:p>
    <w:p w:rsidR="00000000" w:rsidRPr="007E599E" w:rsidRDefault="005B7723">
      <w:pPr>
        <w:ind w:firstLine="640"/>
        <w:rPr>
          <w:rFonts w:asciiTheme="minorEastAsia" w:eastAsiaTheme="minorEastAsia" w:hAnsiTheme="minorEastAsia" w:cs="仿宋" w:hint="eastAsia"/>
          <w:sz w:val="32"/>
          <w:szCs w:val="32"/>
        </w:rPr>
      </w:pP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202</w:t>
      </w:r>
      <w:r w:rsidRPr="007E599E">
        <w:rPr>
          <w:rFonts w:asciiTheme="minorEastAsia" w:eastAsiaTheme="minorEastAsia" w:hAnsiTheme="minorEastAsia" w:cs="仿宋"/>
          <w:sz w:val="32"/>
          <w:szCs w:val="32"/>
        </w:rPr>
        <w:t>4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年福利彩票销售业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务配套服务项目总预算资金</w:t>
      </w:r>
      <w:r w:rsidRPr="007E599E">
        <w:rPr>
          <w:rFonts w:asciiTheme="minorEastAsia" w:eastAsiaTheme="minorEastAsia" w:hAnsiTheme="minorEastAsia" w:cs="仿宋"/>
          <w:sz w:val="32"/>
          <w:szCs w:val="32"/>
        </w:rPr>
        <w:t>794.12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万元，共支出</w:t>
      </w:r>
      <w:r w:rsidRPr="007E599E">
        <w:rPr>
          <w:rFonts w:asciiTheme="minorEastAsia" w:eastAsiaTheme="minorEastAsia" w:hAnsiTheme="minorEastAsia" w:cs="仿宋"/>
          <w:sz w:val="32"/>
          <w:szCs w:val="32"/>
        </w:rPr>
        <w:t>619.53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万元，资金使用率为</w:t>
      </w:r>
      <w:r w:rsidRPr="007E599E">
        <w:rPr>
          <w:rFonts w:asciiTheme="minorEastAsia" w:eastAsiaTheme="minorEastAsia" w:hAnsiTheme="minorEastAsia" w:cs="仿宋"/>
          <w:sz w:val="32"/>
          <w:szCs w:val="32"/>
        </w:rPr>
        <w:t>78.01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%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。其中：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购置热敏纸支出</w:t>
      </w:r>
      <w:r w:rsidRPr="007E599E">
        <w:rPr>
          <w:rFonts w:asciiTheme="minorEastAsia" w:eastAsiaTheme="minorEastAsia" w:hAnsiTheme="minorEastAsia"/>
          <w:sz w:val="32"/>
          <w:szCs w:val="32"/>
          <w:lang/>
        </w:rPr>
        <w:t>470.81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万元，物流费</w:t>
      </w:r>
      <w:r w:rsidRPr="007E599E">
        <w:rPr>
          <w:rFonts w:asciiTheme="minorEastAsia" w:eastAsiaTheme="minorEastAsia" w:hAnsiTheme="minorEastAsia"/>
          <w:sz w:val="32"/>
          <w:szCs w:val="32"/>
          <w:lang/>
        </w:rPr>
        <w:t>58.39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万元，物流保险费</w:t>
      </w:r>
      <w:r w:rsidRPr="007E599E">
        <w:rPr>
          <w:rFonts w:asciiTheme="minorEastAsia" w:eastAsiaTheme="minorEastAsia" w:hAnsiTheme="minorEastAsia" w:cs="仿宋"/>
          <w:sz w:val="32"/>
          <w:szCs w:val="32"/>
        </w:rPr>
        <w:t>54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万元，公证费</w:t>
      </w:r>
      <w:r w:rsidRPr="007E599E">
        <w:rPr>
          <w:rFonts w:asciiTheme="minorEastAsia" w:eastAsiaTheme="minorEastAsia" w:hAnsiTheme="minorEastAsia"/>
          <w:sz w:val="32"/>
          <w:szCs w:val="32"/>
          <w:lang/>
        </w:rPr>
        <w:t>36.33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万元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。</w:t>
      </w:r>
    </w:p>
    <w:p w:rsidR="00000000" w:rsidRPr="007E599E" w:rsidRDefault="005B7723" w:rsidP="007E599E">
      <w:pPr>
        <w:pStyle w:val="20"/>
        <w:ind w:firstLine="643"/>
        <w:rPr>
          <w:rFonts w:asciiTheme="minorEastAsia" w:eastAsiaTheme="minorEastAsia" w:hAnsiTheme="minorEastAsia" w:hint="eastAsia"/>
          <w:sz w:val="32"/>
          <w:szCs w:val="32"/>
        </w:rPr>
      </w:pPr>
      <w:bookmarkStart w:id="8" w:name="_Toc30084"/>
      <w:r w:rsidRPr="007E599E">
        <w:rPr>
          <w:rFonts w:asciiTheme="minorEastAsia" w:eastAsiaTheme="minorEastAsia" w:hAnsiTheme="minorEastAsia" w:hint="eastAsia"/>
          <w:sz w:val="32"/>
          <w:szCs w:val="32"/>
        </w:rPr>
        <w:t>（四）项目资金管理情况</w:t>
      </w:r>
      <w:bookmarkEnd w:id="8"/>
    </w:p>
    <w:p w:rsidR="00000000" w:rsidRPr="007E599E" w:rsidRDefault="005B7723">
      <w:pPr>
        <w:spacing w:line="360" w:lineRule="auto"/>
        <w:ind w:firstLineChars="200" w:firstLine="640"/>
        <w:rPr>
          <w:rFonts w:asciiTheme="minorEastAsia" w:eastAsiaTheme="minorEastAsia" w:hAnsiTheme="minorEastAsia" w:cs="仿宋" w:hint="eastAsia"/>
          <w:sz w:val="32"/>
          <w:szCs w:val="32"/>
        </w:rPr>
      </w:pPr>
      <w:r w:rsidRPr="007E599E">
        <w:rPr>
          <w:rFonts w:asciiTheme="minorEastAsia" w:eastAsiaTheme="minorEastAsia" w:hAnsiTheme="minorEastAsia" w:cs="方正仿宋_GBK" w:hint="eastAsia"/>
          <w:color w:val="000000"/>
          <w:sz w:val="32"/>
          <w:szCs w:val="32"/>
        </w:rPr>
        <w:t>为进一步加强我中心的资金管理工作，健全财务制度，理顺管理，发挥财务的作用，根据《中华人民共和国会计法》《中华人民共和国预算法》《彩票机构财务管理办法》《行政事业单位内部控制规范（试行）》《</w:t>
      </w:r>
      <w:r w:rsidRPr="007E599E">
        <w:rPr>
          <w:rFonts w:asciiTheme="minorEastAsia" w:eastAsiaTheme="minorEastAsia" w:hAnsiTheme="minorEastAsia" w:cs="方正仿宋_GBK" w:hint="eastAsia"/>
          <w:color w:val="000000"/>
          <w:sz w:val="32"/>
          <w:szCs w:val="32"/>
        </w:rPr>
        <w:t>彩票管理条例</w:t>
      </w:r>
      <w:r w:rsidRPr="007E599E">
        <w:rPr>
          <w:rFonts w:asciiTheme="minorEastAsia" w:eastAsiaTheme="minorEastAsia" w:hAnsiTheme="minorEastAsia" w:cs="方正仿宋_GBK" w:hint="eastAsia"/>
          <w:color w:val="000000"/>
          <w:sz w:val="32"/>
          <w:szCs w:val="32"/>
        </w:rPr>
        <w:t>》《</w:t>
      </w:r>
      <w:r w:rsidRPr="007E599E">
        <w:rPr>
          <w:rFonts w:asciiTheme="minorEastAsia" w:eastAsiaTheme="minorEastAsia" w:hAnsiTheme="minorEastAsia" w:cs="方正仿宋_GBK" w:hint="eastAsia"/>
          <w:color w:val="000000"/>
          <w:sz w:val="32"/>
          <w:szCs w:val="32"/>
        </w:rPr>
        <w:t>彩票管理条例实施细则</w:t>
      </w:r>
      <w:r w:rsidRPr="007E599E">
        <w:rPr>
          <w:rFonts w:asciiTheme="minorEastAsia" w:eastAsiaTheme="minorEastAsia" w:hAnsiTheme="minorEastAsia" w:cs="方正仿宋_GBK" w:hint="eastAsia"/>
          <w:color w:val="000000"/>
          <w:sz w:val="32"/>
          <w:szCs w:val="32"/>
        </w:rPr>
        <w:t>》《</w:t>
      </w:r>
      <w:r w:rsidRPr="007E599E">
        <w:rPr>
          <w:rFonts w:asciiTheme="minorEastAsia" w:eastAsiaTheme="minorEastAsia" w:hAnsiTheme="minorEastAsia" w:cs="方正仿宋_GBK" w:hint="eastAsia"/>
          <w:color w:val="000000"/>
          <w:sz w:val="32"/>
          <w:szCs w:val="32"/>
        </w:rPr>
        <w:t>彩票发行销售管理办法</w:t>
      </w:r>
      <w:r w:rsidRPr="007E599E">
        <w:rPr>
          <w:rFonts w:asciiTheme="minorEastAsia" w:eastAsiaTheme="minorEastAsia" w:hAnsiTheme="minorEastAsia" w:cs="方正仿宋_GBK" w:hint="eastAsia"/>
          <w:color w:val="000000"/>
          <w:sz w:val="32"/>
          <w:szCs w:val="32"/>
        </w:rPr>
        <w:t>》</w:t>
      </w:r>
      <w:r w:rsidRPr="007E599E">
        <w:rPr>
          <w:rFonts w:asciiTheme="minorEastAsia" w:eastAsiaTheme="minorEastAsia" w:hAnsiTheme="minorEastAsia" w:cs="方正仿宋_GBK" w:hint="eastAsia"/>
          <w:color w:val="000000"/>
          <w:sz w:val="32"/>
          <w:szCs w:val="32"/>
        </w:rPr>
        <w:t>等</w:t>
      </w:r>
      <w:r w:rsidRPr="007E599E">
        <w:rPr>
          <w:rFonts w:asciiTheme="minorEastAsia" w:eastAsiaTheme="minorEastAsia" w:hAnsiTheme="minorEastAsia" w:cs="方正仿宋_GBK" w:hint="eastAsia"/>
          <w:color w:val="000000"/>
          <w:sz w:val="32"/>
          <w:szCs w:val="32"/>
        </w:rPr>
        <w:t>，结合我中心实际情况制定了《内蒙古自治区</w:t>
      </w:r>
      <w:r w:rsidRPr="007E599E">
        <w:rPr>
          <w:rFonts w:asciiTheme="minorEastAsia" w:eastAsiaTheme="minorEastAsia" w:hAnsiTheme="minorEastAsia" w:cs="方正仿宋_GBK" w:hint="eastAsia"/>
          <w:color w:val="000000"/>
          <w:sz w:val="32"/>
          <w:szCs w:val="32"/>
        </w:rPr>
        <w:t>福利彩票销售管理中心财务管理制度</w:t>
      </w:r>
      <w:r w:rsidRPr="007E599E">
        <w:rPr>
          <w:rFonts w:asciiTheme="minorEastAsia" w:eastAsiaTheme="minorEastAsia" w:hAnsiTheme="minorEastAsia" w:cs="方正仿宋_GBK" w:hint="eastAsia"/>
          <w:color w:val="000000"/>
          <w:sz w:val="32"/>
          <w:szCs w:val="32"/>
        </w:rPr>
        <w:t>》《</w:t>
      </w:r>
      <w:r w:rsidRPr="007E599E">
        <w:rPr>
          <w:rFonts w:asciiTheme="minorEastAsia" w:eastAsiaTheme="minorEastAsia" w:hAnsiTheme="minorEastAsia" w:cs="方正仿宋_GBK" w:hint="eastAsia"/>
          <w:color w:val="000000"/>
          <w:sz w:val="32"/>
          <w:szCs w:val="32"/>
        </w:rPr>
        <w:t>内蒙古自治区福利彩票销售管理中心彩票资金账户管理制度</w:t>
      </w:r>
      <w:r w:rsidRPr="007E599E">
        <w:rPr>
          <w:rFonts w:asciiTheme="minorEastAsia" w:eastAsiaTheme="minorEastAsia" w:hAnsiTheme="minorEastAsia" w:cs="方正仿宋_GBK" w:hint="eastAsia"/>
          <w:color w:val="000000"/>
          <w:sz w:val="32"/>
          <w:szCs w:val="32"/>
        </w:rPr>
        <w:t>》《</w:t>
      </w:r>
      <w:r w:rsidRPr="007E599E">
        <w:rPr>
          <w:rFonts w:asciiTheme="minorEastAsia" w:eastAsiaTheme="minorEastAsia" w:hAnsiTheme="minorEastAsia" w:cs="方正仿宋_GBK" w:hint="eastAsia"/>
          <w:color w:val="000000"/>
          <w:sz w:val="32"/>
          <w:szCs w:val="32"/>
        </w:rPr>
        <w:t>预决算管理制度</w:t>
      </w:r>
      <w:r w:rsidRPr="007E599E">
        <w:rPr>
          <w:rFonts w:asciiTheme="minorEastAsia" w:eastAsiaTheme="minorEastAsia" w:hAnsiTheme="minorEastAsia" w:cs="方正仿宋_GBK" w:hint="eastAsia"/>
          <w:color w:val="000000"/>
          <w:sz w:val="32"/>
          <w:szCs w:val="32"/>
        </w:rPr>
        <w:t>》</w:t>
      </w:r>
      <w:r w:rsidRPr="007E599E">
        <w:rPr>
          <w:rFonts w:asciiTheme="minorEastAsia" w:eastAsiaTheme="minorEastAsia" w:hAnsiTheme="minorEastAsia" w:cs="方正仿宋_GBK" w:hint="eastAsia"/>
          <w:color w:val="000000"/>
          <w:sz w:val="32"/>
          <w:szCs w:val="32"/>
        </w:rPr>
        <w:t>等</w:t>
      </w:r>
      <w:r w:rsidRPr="007E599E">
        <w:rPr>
          <w:rFonts w:asciiTheme="minorEastAsia" w:eastAsiaTheme="minorEastAsia" w:hAnsiTheme="minorEastAsia" w:cs="方正仿宋_GBK" w:hint="eastAsia"/>
          <w:color w:val="000000"/>
          <w:sz w:val="32"/>
          <w:szCs w:val="32"/>
        </w:rPr>
        <w:t>，我中心严格执行以上制度，</w:t>
      </w:r>
      <w:r w:rsidRPr="007E599E">
        <w:rPr>
          <w:rFonts w:asciiTheme="minorEastAsia" w:eastAsiaTheme="minorEastAsia" w:hAnsiTheme="minorEastAsia" w:cs="方正仿宋_GBK" w:hint="eastAsia"/>
          <w:color w:val="000000"/>
          <w:sz w:val="32"/>
          <w:szCs w:val="32"/>
        </w:rPr>
        <w:t>资金使用合规</w:t>
      </w:r>
      <w:r w:rsidRPr="007E599E">
        <w:rPr>
          <w:rFonts w:asciiTheme="minorEastAsia" w:eastAsiaTheme="minorEastAsia" w:hAnsiTheme="minorEastAsia" w:cs="方正仿宋_GBK" w:hint="eastAsia"/>
          <w:color w:val="000000"/>
          <w:sz w:val="32"/>
          <w:szCs w:val="32"/>
        </w:rPr>
        <w:t>。资金支出不存在套取、挤占、挪用、虚列等现象。</w:t>
      </w:r>
    </w:p>
    <w:p w:rsidR="00000000" w:rsidRPr="007E599E" w:rsidRDefault="005B7723" w:rsidP="007E599E">
      <w:pPr>
        <w:pStyle w:val="1"/>
        <w:ind w:firstLine="640"/>
        <w:rPr>
          <w:rFonts w:asciiTheme="minorEastAsia" w:eastAsiaTheme="minorEastAsia" w:hAnsiTheme="minorEastAsia" w:hint="eastAsia"/>
          <w:sz w:val="32"/>
          <w:szCs w:val="32"/>
        </w:rPr>
      </w:pPr>
      <w:bookmarkStart w:id="9" w:name="_Toc12525"/>
      <w:r w:rsidRPr="007E599E">
        <w:rPr>
          <w:rFonts w:asciiTheme="minorEastAsia" w:eastAsiaTheme="minorEastAsia" w:hAnsiTheme="minorEastAsia" w:hint="eastAsia"/>
          <w:sz w:val="32"/>
          <w:szCs w:val="32"/>
        </w:rPr>
        <w:t>三、项目绩效情况</w:t>
      </w:r>
      <w:bookmarkEnd w:id="9"/>
    </w:p>
    <w:p w:rsidR="00000000" w:rsidRPr="007E599E" w:rsidRDefault="005B7723" w:rsidP="007E599E">
      <w:pPr>
        <w:pStyle w:val="20"/>
        <w:ind w:firstLine="643"/>
        <w:rPr>
          <w:rFonts w:asciiTheme="minorEastAsia" w:eastAsiaTheme="minorEastAsia" w:hAnsiTheme="minorEastAsia" w:hint="eastAsia"/>
          <w:sz w:val="32"/>
          <w:szCs w:val="32"/>
        </w:rPr>
      </w:pPr>
      <w:bookmarkStart w:id="10" w:name="_Toc5499"/>
      <w:r w:rsidRPr="007E599E">
        <w:rPr>
          <w:rFonts w:asciiTheme="minorEastAsia" w:eastAsiaTheme="minorEastAsia" w:hAnsiTheme="minorEastAsia" w:hint="eastAsia"/>
          <w:sz w:val="32"/>
          <w:szCs w:val="32"/>
        </w:rPr>
        <w:t>（一）产出指标完成情况</w:t>
      </w:r>
      <w:bookmarkEnd w:id="10"/>
    </w:p>
    <w:p w:rsidR="00000000" w:rsidRPr="007E599E" w:rsidRDefault="005B7723">
      <w:pPr>
        <w:spacing w:line="360" w:lineRule="auto"/>
        <w:ind w:firstLineChars="200" w:firstLine="640"/>
        <w:rPr>
          <w:rFonts w:asciiTheme="minorEastAsia" w:eastAsiaTheme="minorEastAsia" w:hAnsiTheme="minorEastAsia" w:cs="仿宋"/>
          <w:sz w:val="32"/>
          <w:szCs w:val="32"/>
        </w:rPr>
      </w:pPr>
      <w:r w:rsidRPr="007E599E">
        <w:rPr>
          <w:rFonts w:asciiTheme="minorEastAsia" w:eastAsiaTheme="minorEastAsia" w:hAnsiTheme="minorEastAsia" w:cs="仿宋"/>
          <w:sz w:val="32"/>
          <w:szCs w:val="32"/>
        </w:rPr>
        <w:t>1.</w:t>
      </w:r>
      <w:r w:rsidRPr="007E599E">
        <w:rPr>
          <w:rFonts w:asciiTheme="minorEastAsia" w:eastAsiaTheme="minorEastAsia" w:hAnsiTheme="minorEastAsia" w:cs="仿宋"/>
          <w:sz w:val="32"/>
          <w:szCs w:val="32"/>
        </w:rPr>
        <w:t>产出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数</w:t>
      </w:r>
      <w:r w:rsidRPr="007E599E">
        <w:rPr>
          <w:rFonts w:asciiTheme="minorEastAsia" w:eastAsiaTheme="minorEastAsia" w:hAnsiTheme="minorEastAsia" w:cs="仿宋"/>
          <w:sz w:val="32"/>
          <w:szCs w:val="32"/>
        </w:rPr>
        <w:t>量指标完成情况</w:t>
      </w:r>
    </w:p>
    <w:p w:rsidR="00000000" w:rsidRPr="007E599E" w:rsidRDefault="005B7723">
      <w:pPr>
        <w:spacing w:line="360" w:lineRule="auto"/>
        <w:ind w:firstLineChars="200" w:firstLine="640"/>
        <w:rPr>
          <w:rFonts w:asciiTheme="minorEastAsia" w:eastAsiaTheme="minorEastAsia" w:hAnsiTheme="minorEastAsia" w:cs="仿宋" w:hint="eastAsia"/>
          <w:sz w:val="32"/>
          <w:szCs w:val="32"/>
        </w:rPr>
      </w:pP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（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1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）开奖及营销活动公证完成率：目标值等于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100%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，实际完成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100%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，该指标分值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4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，得分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4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。</w:t>
      </w:r>
    </w:p>
    <w:p w:rsidR="00000000" w:rsidRPr="007E599E" w:rsidRDefault="005B7723">
      <w:pPr>
        <w:spacing w:line="360" w:lineRule="auto"/>
        <w:ind w:firstLineChars="200" w:firstLine="640"/>
        <w:rPr>
          <w:rFonts w:asciiTheme="minorEastAsia" w:eastAsiaTheme="minorEastAsia" w:hAnsiTheme="minorEastAsia" w:cs="仿宋" w:hint="eastAsia"/>
          <w:sz w:val="32"/>
          <w:szCs w:val="32"/>
        </w:rPr>
      </w:pP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（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2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）物流配送盟市覆盖率：目标值等于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100%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，实际完成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100%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。该指标分值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3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，得分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3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。</w:t>
      </w:r>
    </w:p>
    <w:p w:rsidR="00000000" w:rsidRPr="007E599E" w:rsidRDefault="005B7723">
      <w:pPr>
        <w:ind w:firstLine="640"/>
        <w:rPr>
          <w:rFonts w:asciiTheme="minorEastAsia" w:eastAsiaTheme="minorEastAsia" w:hAnsiTheme="minorEastAsia" w:cs="仿宋" w:hint="eastAsia"/>
          <w:sz w:val="32"/>
          <w:szCs w:val="32"/>
        </w:rPr>
      </w:pP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（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3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）彩票热敏纸采购计划数量：目标值大于等于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12000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箱，实际完成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24800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箱，实际完成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100%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。分值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4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，得分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4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。</w:t>
      </w:r>
    </w:p>
    <w:p w:rsidR="00000000" w:rsidRPr="007E599E" w:rsidRDefault="005B7723">
      <w:pPr>
        <w:ind w:firstLine="640"/>
        <w:rPr>
          <w:rFonts w:asciiTheme="minorEastAsia" w:eastAsiaTheme="minorEastAsia" w:hAnsiTheme="minorEastAsia" w:cs="仿宋" w:hint="eastAsia"/>
          <w:sz w:val="32"/>
          <w:szCs w:val="32"/>
        </w:rPr>
      </w:pP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（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4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）</w:t>
      </w:r>
      <w:r w:rsidRPr="007E599E">
        <w:rPr>
          <w:rFonts w:asciiTheme="minorEastAsia" w:eastAsiaTheme="minorEastAsia" w:hAnsiTheme="minorEastAsia" w:cs="仿宋"/>
          <w:sz w:val="32"/>
          <w:szCs w:val="32"/>
        </w:rPr>
        <w:t>日开奖现场公证全年服务次数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：目标值大于等于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350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次，实际完成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352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次，实际完成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100%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。分值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4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，得分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4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。</w:t>
      </w:r>
    </w:p>
    <w:p w:rsidR="00000000" w:rsidRPr="007E599E" w:rsidRDefault="005B7723">
      <w:pPr>
        <w:spacing w:line="360" w:lineRule="auto"/>
        <w:ind w:firstLineChars="200" w:firstLine="640"/>
        <w:rPr>
          <w:rFonts w:asciiTheme="minorEastAsia" w:eastAsiaTheme="minorEastAsia" w:hAnsiTheme="minorEastAsia" w:cs="仿宋"/>
          <w:sz w:val="32"/>
          <w:szCs w:val="32"/>
        </w:rPr>
      </w:pPr>
      <w:r w:rsidRPr="007E599E">
        <w:rPr>
          <w:rFonts w:asciiTheme="minorEastAsia" w:eastAsiaTheme="minorEastAsia" w:hAnsiTheme="minorEastAsia" w:cs="仿宋"/>
          <w:sz w:val="32"/>
          <w:szCs w:val="32"/>
        </w:rPr>
        <w:t>2.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产出质量指标完成情况</w:t>
      </w:r>
    </w:p>
    <w:p w:rsidR="00000000" w:rsidRPr="007E599E" w:rsidRDefault="005B7723">
      <w:pPr>
        <w:spacing w:line="360" w:lineRule="auto"/>
        <w:ind w:firstLineChars="200" w:firstLine="640"/>
        <w:rPr>
          <w:rFonts w:asciiTheme="minorEastAsia" w:eastAsiaTheme="minorEastAsia" w:hAnsiTheme="minorEastAsia" w:cs="仿宋" w:hint="eastAsia"/>
          <w:sz w:val="32"/>
          <w:szCs w:val="32"/>
        </w:rPr>
      </w:pP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（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1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）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热敏纸检验检测合格率：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目标值等于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100%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，实际完成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100%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。该指标分值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3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，得分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3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。</w:t>
      </w:r>
    </w:p>
    <w:p w:rsidR="00000000" w:rsidRPr="007E599E" w:rsidRDefault="005B7723">
      <w:pPr>
        <w:spacing w:line="360" w:lineRule="auto"/>
        <w:ind w:firstLineChars="200" w:firstLine="640"/>
        <w:rPr>
          <w:rFonts w:asciiTheme="minorEastAsia" w:eastAsiaTheme="minorEastAsia" w:hAnsiTheme="minorEastAsia" w:cs="仿宋" w:hint="eastAsia"/>
          <w:sz w:val="32"/>
          <w:szCs w:val="32"/>
        </w:rPr>
      </w:pP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（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2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）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开奖及营销活动开具公证书完成率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：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目标值等于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100%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，实际完成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100%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。该指标分值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3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，得分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3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。</w:t>
      </w:r>
    </w:p>
    <w:p w:rsidR="00000000" w:rsidRPr="007E599E" w:rsidRDefault="005B7723">
      <w:pPr>
        <w:pStyle w:val="2"/>
        <w:ind w:leftChars="0" w:left="0" w:firstLine="640"/>
        <w:rPr>
          <w:rFonts w:asciiTheme="minorEastAsia" w:eastAsiaTheme="minorEastAsia" w:hAnsiTheme="minorEastAsia" w:cs="仿宋" w:hint="eastAsia"/>
          <w:sz w:val="32"/>
          <w:szCs w:val="32"/>
        </w:rPr>
      </w:pP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（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3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）物流配送物品完好率：目标值大于等于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98%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，实际完成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100%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。该指标分值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3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，得分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3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。</w:t>
      </w:r>
    </w:p>
    <w:p w:rsidR="00000000" w:rsidRPr="007E599E" w:rsidRDefault="005B7723">
      <w:pPr>
        <w:pStyle w:val="2"/>
        <w:ind w:leftChars="0" w:left="0" w:firstLine="640"/>
        <w:rPr>
          <w:rFonts w:asciiTheme="minorEastAsia" w:eastAsiaTheme="minorEastAsia" w:hAnsiTheme="minorEastAsia" w:cs="仿宋"/>
          <w:sz w:val="32"/>
          <w:szCs w:val="32"/>
        </w:rPr>
      </w:pP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（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4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）</w:t>
      </w:r>
      <w:r w:rsidRPr="007E599E">
        <w:rPr>
          <w:rFonts w:asciiTheme="minorEastAsia" w:eastAsiaTheme="minorEastAsia" w:hAnsiTheme="minorEastAsia" w:cs="仿宋"/>
          <w:sz w:val="32"/>
          <w:szCs w:val="32"/>
        </w:rPr>
        <w:t>即开票配送完好率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：目标值等于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100%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，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实际完成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100%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。该指标分值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3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，得分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3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。</w:t>
      </w:r>
    </w:p>
    <w:p w:rsidR="00000000" w:rsidRPr="007E599E" w:rsidRDefault="005B7723">
      <w:pPr>
        <w:pStyle w:val="2"/>
        <w:ind w:leftChars="0" w:left="0" w:firstLine="640"/>
        <w:rPr>
          <w:rFonts w:asciiTheme="minorEastAsia" w:eastAsiaTheme="minorEastAsia" w:hAnsiTheme="minorEastAsia" w:cs="仿宋"/>
          <w:sz w:val="32"/>
          <w:szCs w:val="32"/>
        </w:rPr>
      </w:pP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（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5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）公证服务验收合格率：目标值等于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100%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，实际完成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100%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。该指标分值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3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，得分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3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。</w:t>
      </w:r>
    </w:p>
    <w:p w:rsidR="00000000" w:rsidRPr="007E599E" w:rsidRDefault="005B7723">
      <w:pPr>
        <w:ind w:firstLine="640"/>
        <w:rPr>
          <w:rFonts w:asciiTheme="minorEastAsia" w:eastAsiaTheme="minorEastAsia" w:hAnsiTheme="minorEastAsia" w:cs="仿宋" w:hint="eastAsia"/>
          <w:sz w:val="32"/>
          <w:szCs w:val="32"/>
        </w:rPr>
      </w:pP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3.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产出时效指标完成情况</w:t>
      </w:r>
    </w:p>
    <w:p w:rsidR="00000000" w:rsidRPr="007E599E" w:rsidRDefault="005B7723">
      <w:pPr>
        <w:pStyle w:val="2"/>
        <w:ind w:leftChars="0" w:left="0" w:firstLine="640"/>
        <w:rPr>
          <w:rFonts w:asciiTheme="minorEastAsia" w:eastAsiaTheme="minorEastAsia" w:hAnsiTheme="minorEastAsia" w:cs="仿宋" w:hint="eastAsia"/>
          <w:sz w:val="32"/>
          <w:szCs w:val="32"/>
        </w:rPr>
      </w:pP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（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1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）公证人员按时就位率：目标值等于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100%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，实际完成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100%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。该指标分值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2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，得分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2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。</w:t>
      </w:r>
    </w:p>
    <w:p w:rsidR="00000000" w:rsidRPr="007E599E" w:rsidRDefault="005B7723">
      <w:pPr>
        <w:pStyle w:val="2"/>
        <w:ind w:leftChars="0" w:left="0" w:firstLine="640"/>
        <w:rPr>
          <w:rFonts w:asciiTheme="minorEastAsia" w:eastAsiaTheme="minorEastAsia" w:hAnsiTheme="minorEastAsia" w:cs="仿宋" w:hint="eastAsia"/>
          <w:sz w:val="32"/>
          <w:szCs w:val="32"/>
        </w:rPr>
      </w:pP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（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2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）彩票热敏纸使用期限：目标值大于等于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1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年，实际完成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1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年，该指标分值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2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，得分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2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。</w:t>
      </w:r>
    </w:p>
    <w:p w:rsidR="00000000" w:rsidRPr="007E599E" w:rsidRDefault="005B7723">
      <w:pPr>
        <w:pStyle w:val="2"/>
        <w:ind w:leftChars="0" w:left="0" w:firstLine="640"/>
        <w:rPr>
          <w:rFonts w:asciiTheme="minorEastAsia" w:eastAsiaTheme="minorEastAsia" w:hAnsiTheme="minorEastAsia" w:cs="仿宋" w:hint="eastAsia"/>
          <w:sz w:val="32"/>
          <w:szCs w:val="32"/>
        </w:rPr>
      </w:pP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（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3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）彩票专用热敏纸采购及时率：目标值等于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100%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，实际完成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100%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。该指标分值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2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，得分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2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。</w:t>
      </w:r>
    </w:p>
    <w:p w:rsidR="00000000" w:rsidRPr="007E599E" w:rsidRDefault="005B7723">
      <w:pPr>
        <w:pStyle w:val="2"/>
        <w:ind w:leftChars="0" w:left="0" w:firstLine="640"/>
        <w:rPr>
          <w:rFonts w:asciiTheme="minorEastAsia" w:eastAsiaTheme="minorEastAsia" w:hAnsiTheme="minorEastAsia" w:cs="仿宋"/>
          <w:sz w:val="32"/>
          <w:szCs w:val="32"/>
        </w:rPr>
      </w:pP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（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4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）公证书出具时限：目标值小于等于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7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天，实际完成小于等于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4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天，该指标分值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2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，得分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2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。</w:t>
      </w:r>
    </w:p>
    <w:p w:rsidR="00000000" w:rsidRPr="007E599E" w:rsidRDefault="005B7723">
      <w:pPr>
        <w:ind w:firstLine="640"/>
        <w:rPr>
          <w:rFonts w:asciiTheme="minorEastAsia" w:eastAsiaTheme="minorEastAsia" w:hAnsiTheme="minorEastAsia" w:cs="仿宋" w:hint="eastAsia"/>
          <w:sz w:val="32"/>
          <w:szCs w:val="32"/>
        </w:rPr>
      </w:pP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（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5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）物流配送送达时限保障率：目标值大于等于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98%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，实际完成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100%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。该指标分值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2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，得分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2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。</w:t>
      </w:r>
    </w:p>
    <w:p w:rsidR="00000000" w:rsidRPr="007E599E" w:rsidRDefault="005B7723">
      <w:pPr>
        <w:ind w:firstLine="640"/>
        <w:rPr>
          <w:rFonts w:asciiTheme="minorEastAsia" w:eastAsiaTheme="minorEastAsia" w:hAnsiTheme="minorEastAsia" w:cs="仿宋" w:hint="eastAsia"/>
          <w:sz w:val="32"/>
          <w:szCs w:val="32"/>
        </w:rPr>
      </w:pP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4.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产出成本指标完成情况</w:t>
      </w:r>
    </w:p>
    <w:p w:rsidR="00000000" w:rsidRPr="007E599E" w:rsidRDefault="005B7723">
      <w:pPr>
        <w:ind w:firstLine="640"/>
        <w:rPr>
          <w:rFonts w:asciiTheme="minorEastAsia" w:eastAsiaTheme="minorEastAsia" w:hAnsiTheme="minorEastAsia" w:cs="仿宋" w:hint="eastAsia"/>
          <w:sz w:val="32"/>
          <w:szCs w:val="32"/>
        </w:rPr>
      </w:pP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（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1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）彩票投注专用热敏纸单位成本：目标值小于等于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340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元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/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箱，实际完成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230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元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/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箱。该指标分值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3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，得分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3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。</w:t>
      </w:r>
    </w:p>
    <w:p w:rsidR="00000000" w:rsidRPr="007E599E" w:rsidRDefault="005B7723">
      <w:pPr>
        <w:pStyle w:val="2"/>
        <w:ind w:leftChars="0" w:left="0" w:firstLine="640"/>
        <w:rPr>
          <w:rFonts w:asciiTheme="minorEastAsia" w:eastAsiaTheme="minorEastAsia" w:hAnsiTheme="minorEastAsia" w:cs="仿宋" w:hint="eastAsia"/>
          <w:sz w:val="32"/>
          <w:szCs w:val="32"/>
        </w:rPr>
      </w:pP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（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2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）全年各类物品配送物流成本：目标值小于等于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95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万元，实际完成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95.4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万元，该指标分值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3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，得分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2.99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。</w:t>
      </w:r>
    </w:p>
    <w:p w:rsidR="00000000" w:rsidRPr="007E599E" w:rsidRDefault="005B7723">
      <w:pPr>
        <w:pStyle w:val="2"/>
        <w:ind w:leftChars="0" w:left="0" w:firstLine="640"/>
        <w:rPr>
          <w:rFonts w:asciiTheme="minorEastAsia" w:eastAsiaTheme="minorEastAsia" w:hAnsiTheme="minorEastAsia" w:cs="仿宋" w:hint="eastAsia"/>
          <w:sz w:val="32"/>
          <w:szCs w:val="32"/>
        </w:rPr>
      </w:pP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（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3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）营销活动保全类公证费用标准：目标值小于等于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2500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元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/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次，实际完成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2500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元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/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次，该指标分值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2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，得分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2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。</w:t>
      </w:r>
    </w:p>
    <w:p w:rsidR="00000000" w:rsidRPr="007E599E" w:rsidRDefault="005B7723">
      <w:pPr>
        <w:pStyle w:val="2"/>
        <w:ind w:leftChars="0" w:left="0" w:firstLine="640"/>
        <w:rPr>
          <w:rFonts w:asciiTheme="minorEastAsia" w:eastAsiaTheme="minorEastAsia" w:hAnsiTheme="minorEastAsia" w:cs="仿宋"/>
          <w:sz w:val="32"/>
          <w:szCs w:val="32"/>
        </w:rPr>
      </w:pP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（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4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）开奖类公证费用标准：目标值小于等于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900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元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/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次，实际完成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89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0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元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/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次，该指标分值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2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，得分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2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。</w:t>
      </w:r>
    </w:p>
    <w:p w:rsidR="00000000" w:rsidRPr="007E599E" w:rsidRDefault="005B7723" w:rsidP="007E599E">
      <w:pPr>
        <w:pStyle w:val="20"/>
        <w:ind w:firstLine="643"/>
        <w:rPr>
          <w:rFonts w:asciiTheme="minorEastAsia" w:eastAsiaTheme="minorEastAsia" w:hAnsiTheme="minorEastAsia" w:hint="eastAsia"/>
          <w:szCs w:val="32"/>
        </w:rPr>
      </w:pPr>
      <w:bookmarkStart w:id="11" w:name="_Toc5924"/>
      <w:r w:rsidRPr="007E599E">
        <w:rPr>
          <w:rFonts w:asciiTheme="minorEastAsia" w:eastAsiaTheme="minorEastAsia" w:hAnsiTheme="minorEastAsia" w:hint="eastAsia"/>
          <w:sz w:val="32"/>
          <w:szCs w:val="32"/>
        </w:rPr>
        <w:t>（二）效益指标完成情况</w:t>
      </w:r>
      <w:bookmarkEnd w:id="11"/>
    </w:p>
    <w:p w:rsidR="00000000" w:rsidRPr="007E599E" w:rsidRDefault="005B7723">
      <w:pPr>
        <w:pStyle w:val="2"/>
        <w:ind w:leftChars="0" w:left="0" w:firstLine="640"/>
        <w:rPr>
          <w:rFonts w:asciiTheme="minorEastAsia" w:eastAsiaTheme="minorEastAsia" w:hAnsiTheme="minorEastAsia" w:cs="仿宋" w:hint="eastAsia"/>
          <w:sz w:val="32"/>
          <w:szCs w:val="32"/>
        </w:rPr>
      </w:pP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1.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社会效益指标完成情况</w:t>
      </w:r>
    </w:p>
    <w:p w:rsidR="00000000" w:rsidRPr="007E599E" w:rsidRDefault="005B7723">
      <w:pPr>
        <w:pStyle w:val="2"/>
        <w:ind w:leftChars="0" w:left="0" w:firstLine="640"/>
        <w:rPr>
          <w:rFonts w:asciiTheme="minorEastAsia" w:eastAsiaTheme="minorEastAsia" w:hAnsiTheme="minorEastAsia" w:cs="仿宋" w:hint="eastAsia"/>
          <w:sz w:val="32"/>
          <w:szCs w:val="32"/>
        </w:rPr>
      </w:pP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（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1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）</w:t>
      </w:r>
      <w:r w:rsidRPr="007E599E">
        <w:rPr>
          <w:rFonts w:asciiTheme="minorEastAsia" w:eastAsiaTheme="minorEastAsia" w:hAnsiTheme="minorEastAsia" w:cs="仿宋"/>
          <w:sz w:val="32"/>
          <w:szCs w:val="32"/>
        </w:rPr>
        <w:t>电脑票业务保障能力提升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：目标值有效提升，实际有效提升，分值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6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，得分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6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。</w:t>
      </w:r>
    </w:p>
    <w:p w:rsidR="00000000" w:rsidRPr="007E599E" w:rsidRDefault="005B7723">
      <w:pPr>
        <w:pStyle w:val="2"/>
        <w:ind w:leftChars="0" w:left="0" w:firstLine="640"/>
        <w:rPr>
          <w:rFonts w:asciiTheme="minorEastAsia" w:eastAsiaTheme="minorEastAsia" w:hAnsiTheme="minorEastAsia" w:cs="仿宋"/>
          <w:sz w:val="32"/>
          <w:szCs w:val="32"/>
        </w:rPr>
      </w:pP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（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2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）福利彩票开奖公正性：目标值等于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100%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，实际完成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100%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，分值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6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，得分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6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。</w:t>
      </w:r>
    </w:p>
    <w:p w:rsidR="00000000" w:rsidRPr="007E599E" w:rsidRDefault="005B7723">
      <w:pPr>
        <w:pStyle w:val="2"/>
        <w:ind w:leftChars="0" w:left="0" w:firstLine="640"/>
        <w:rPr>
          <w:rFonts w:asciiTheme="minorEastAsia" w:eastAsiaTheme="minorEastAsia" w:hAnsiTheme="minorEastAsia" w:cs="仿宋" w:hint="eastAsia"/>
          <w:sz w:val="32"/>
          <w:szCs w:val="32"/>
        </w:rPr>
      </w:pP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（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3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）物流配送运输事故发生率：目标值小于等于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1%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，实际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0%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，分值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6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，得分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6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。</w:t>
      </w:r>
    </w:p>
    <w:p w:rsidR="00000000" w:rsidRPr="007E599E" w:rsidRDefault="005B7723">
      <w:pPr>
        <w:pStyle w:val="2"/>
        <w:ind w:leftChars="0" w:left="0" w:firstLine="640"/>
        <w:rPr>
          <w:rFonts w:asciiTheme="minorEastAsia" w:eastAsiaTheme="minorEastAsia" w:hAnsiTheme="minorEastAsia" w:cs="仿宋" w:hint="eastAsia"/>
          <w:sz w:val="32"/>
          <w:szCs w:val="32"/>
        </w:rPr>
      </w:pP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 xml:space="preserve"> 2.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可持续影响指标完成情况</w:t>
      </w:r>
    </w:p>
    <w:p w:rsidR="00000000" w:rsidRPr="007E599E" w:rsidRDefault="005B7723">
      <w:pPr>
        <w:pStyle w:val="2"/>
        <w:ind w:leftChars="0" w:left="0" w:firstLine="640"/>
        <w:rPr>
          <w:rFonts w:asciiTheme="minorEastAsia" w:eastAsiaTheme="minorEastAsia" w:hAnsiTheme="minorEastAsia" w:cs="仿宋" w:hint="eastAsia"/>
          <w:sz w:val="32"/>
          <w:szCs w:val="32"/>
        </w:rPr>
      </w:pP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（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1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）保障彩民所购彩票票面信息完整性：目标值有效保障，实际完成有效保障，分值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6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，得分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6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。</w:t>
      </w:r>
    </w:p>
    <w:p w:rsidR="00000000" w:rsidRPr="007E599E" w:rsidRDefault="005B7723">
      <w:pPr>
        <w:pStyle w:val="2"/>
        <w:ind w:leftChars="0" w:left="0" w:firstLine="640"/>
        <w:rPr>
          <w:rFonts w:asciiTheme="minorEastAsia" w:eastAsiaTheme="minorEastAsia" w:hAnsiTheme="minorEastAsia" w:cs="仿宋" w:hint="eastAsia"/>
          <w:sz w:val="32"/>
          <w:szCs w:val="32"/>
        </w:rPr>
      </w:pP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（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2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）保障盟市福利彩票销售工作的持续性：目标值有效保障，实际完成有效保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障，分值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6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，得分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6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。</w:t>
      </w:r>
    </w:p>
    <w:p w:rsidR="00000000" w:rsidRPr="007E599E" w:rsidRDefault="005B7723" w:rsidP="007E599E">
      <w:pPr>
        <w:pStyle w:val="20"/>
        <w:ind w:firstLine="643"/>
        <w:rPr>
          <w:rFonts w:asciiTheme="minorEastAsia" w:eastAsiaTheme="minorEastAsia" w:hAnsiTheme="minorEastAsia" w:hint="eastAsia"/>
          <w:szCs w:val="32"/>
        </w:rPr>
      </w:pPr>
      <w:bookmarkStart w:id="12" w:name="_Toc26907"/>
      <w:r w:rsidRPr="007E599E">
        <w:rPr>
          <w:rFonts w:asciiTheme="minorEastAsia" w:eastAsiaTheme="minorEastAsia" w:hAnsiTheme="minorEastAsia" w:hint="eastAsia"/>
          <w:sz w:val="32"/>
          <w:szCs w:val="32"/>
        </w:rPr>
        <w:t>（三）满意度指标完成情况</w:t>
      </w:r>
      <w:bookmarkEnd w:id="12"/>
    </w:p>
    <w:p w:rsidR="00000000" w:rsidRPr="007E599E" w:rsidRDefault="005B7723">
      <w:pPr>
        <w:pStyle w:val="2"/>
        <w:ind w:leftChars="0" w:left="0" w:firstLine="640"/>
        <w:rPr>
          <w:rFonts w:asciiTheme="minorEastAsia" w:eastAsiaTheme="minorEastAsia" w:hAnsiTheme="minorEastAsia" w:cs="仿宋"/>
          <w:sz w:val="32"/>
          <w:szCs w:val="32"/>
        </w:rPr>
      </w:pP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1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、</w:t>
      </w:r>
      <w:r w:rsidRPr="007E599E">
        <w:rPr>
          <w:rFonts w:asciiTheme="minorEastAsia" w:eastAsiaTheme="minorEastAsia" w:hAnsiTheme="minorEastAsia" w:cs="仿宋"/>
          <w:sz w:val="32"/>
          <w:szCs w:val="32"/>
        </w:rPr>
        <w:t>服务对象满意度指标</w:t>
      </w:r>
    </w:p>
    <w:p w:rsidR="00000000" w:rsidRPr="007E599E" w:rsidRDefault="005B7723">
      <w:pPr>
        <w:pStyle w:val="2"/>
        <w:ind w:leftChars="0" w:left="0" w:firstLine="640"/>
        <w:rPr>
          <w:rFonts w:asciiTheme="minorEastAsia" w:eastAsiaTheme="minorEastAsia" w:hAnsiTheme="minorEastAsia" w:cs="仿宋" w:hint="eastAsia"/>
          <w:sz w:val="32"/>
          <w:szCs w:val="32"/>
        </w:rPr>
      </w:pP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（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1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）</w:t>
      </w:r>
      <w:r w:rsidRPr="007E599E">
        <w:rPr>
          <w:rFonts w:asciiTheme="minorEastAsia" w:eastAsiaTheme="minorEastAsia" w:hAnsiTheme="minorEastAsia" w:cs="仿宋"/>
          <w:sz w:val="32"/>
          <w:szCs w:val="32"/>
        </w:rPr>
        <w:t>销售站满意度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：目标指标大于等于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90%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，实际满意度</w:t>
      </w:r>
      <w:r w:rsidRPr="007E599E">
        <w:rPr>
          <w:rFonts w:asciiTheme="minorEastAsia" w:eastAsiaTheme="minorEastAsia" w:hAnsiTheme="minorEastAsia" w:cs="仿宋"/>
          <w:sz w:val="32"/>
          <w:szCs w:val="32"/>
        </w:rPr>
        <w:t>100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%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，分值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4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，得分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4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。</w:t>
      </w:r>
    </w:p>
    <w:p w:rsidR="00000000" w:rsidRPr="007E599E" w:rsidRDefault="005B7723">
      <w:pPr>
        <w:pStyle w:val="2"/>
        <w:ind w:leftChars="0" w:left="0" w:firstLine="640"/>
        <w:rPr>
          <w:rFonts w:asciiTheme="minorEastAsia" w:eastAsiaTheme="minorEastAsia" w:hAnsiTheme="minorEastAsia" w:cs="仿宋" w:hint="eastAsia"/>
          <w:sz w:val="32"/>
          <w:szCs w:val="32"/>
        </w:rPr>
      </w:pP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（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2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）盟市中心满意度：目标指标大于等于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90%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，实际满意度</w:t>
      </w:r>
      <w:r w:rsidRPr="007E599E">
        <w:rPr>
          <w:rFonts w:asciiTheme="minorEastAsia" w:eastAsiaTheme="minorEastAsia" w:hAnsiTheme="minorEastAsia" w:cs="仿宋"/>
          <w:sz w:val="32"/>
          <w:szCs w:val="32"/>
        </w:rPr>
        <w:t>100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%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，分值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4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，得分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4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。</w:t>
      </w:r>
    </w:p>
    <w:p w:rsidR="00000000" w:rsidRPr="007E599E" w:rsidRDefault="005B7723">
      <w:pPr>
        <w:pStyle w:val="2"/>
        <w:ind w:leftChars="0" w:left="0" w:firstLine="640"/>
        <w:rPr>
          <w:rFonts w:asciiTheme="minorEastAsia" w:eastAsiaTheme="minorEastAsia" w:hAnsiTheme="minorEastAsia" w:cs="仿宋" w:hint="eastAsia"/>
          <w:sz w:val="32"/>
          <w:szCs w:val="32"/>
        </w:rPr>
      </w:pP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（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3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）社会公众满意度：目标指标大于等于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90%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，实际满意度</w:t>
      </w:r>
      <w:r w:rsidRPr="007E599E">
        <w:rPr>
          <w:rFonts w:asciiTheme="minorEastAsia" w:eastAsiaTheme="minorEastAsia" w:hAnsiTheme="minorEastAsia" w:cs="仿宋"/>
          <w:sz w:val="32"/>
          <w:szCs w:val="32"/>
        </w:rPr>
        <w:t>100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%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，分值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2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，得分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2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。</w:t>
      </w:r>
    </w:p>
    <w:p w:rsidR="00000000" w:rsidRPr="007E599E" w:rsidRDefault="005B7723" w:rsidP="007E599E">
      <w:pPr>
        <w:pStyle w:val="20"/>
        <w:ind w:firstLine="643"/>
        <w:rPr>
          <w:rFonts w:asciiTheme="minorEastAsia" w:eastAsiaTheme="minorEastAsia" w:hAnsiTheme="minorEastAsia" w:hint="eastAsia"/>
          <w:sz w:val="32"/>
          <w:szCs w:val="32"/>
        </w:rPr>
      </w:pPr>
      <w:bookmarkStart w:id="13" w:name="_Toc32654"/>
      <w:r w:rsidRPr="007E599E">
        <w:rPr>
          <w:rFonts w:asciiTheme="minorEastAsia" w:eastAsiaTheme="minorEastAsia" w:hAnsiTheme="minorEastAsia" w:hint="eastAsia"/>
          <w:sz w:val="32"/>
          <w:szCs w:val="32"/>
        </w:rPr>
        <w:t>（四）自评得分情况</w:t>
      </w:r>
      <w:bookmarkEnd w:id="13"/>
    </w:p>
    <w:p w:rsidR="00000000" w:rsidRPr="007E599E" w:rsidRDefault="005B7723">
      <w:pPr>
        <w:pStyle w:val="2"/>
        <w:ind w:leftChars="0" w:left="0" w:firstLine="640"/>
        <w:rPr>
          <w:rFonts w:asciiTheme="minorEastAsia" w:eastAsiaTheme="minorEastAsia" w:hAnsiTheme="minorEastAsia" w:cs="仿宋" w:hint="eastAsia"/>
          <w:sz w:val="32"/>
          <w:szCs w:val="32"/>
        </w:rPr>
      </w:pP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本项目绩效自评得分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97.79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分，等级为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A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。</w:t>
      </w:r>
    </w:p>
    <w:p w:rsidR="00000000" w:rsidRPr="007E599E" w:rsidRDefault="005B7723">
      <w:pPr>
        <w:pStyle w:val="2"/>
        <w:ind w:leftChars="0" w:left="0" w:firstLine="640"/>
        <w:rPr>
          <w:rFonts w:asciiTheme="minorEastAsia" w:eastAsiaTheme="minorEastAsia" w:hAnsiTheme="minorEastAsia" w:cs="仿宋" w:hint="eastAsia"/>
          <w:sz w:val="32"/>
          <w:szCs w:val="32"/>
        </w:rPr>
      </w:pP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预算执行率：分值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10.00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分，得分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7.8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分，预算资金实际支出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619.53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万元，预算执行率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78.01%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；</w:t>
      </w:r>
    </w:p>
    <w:p w:rsidR="00000000" w:rsidRPr="007E599E" w:rsidRDefault="005B7723">
      <w:pPr>
        <w:pStyle w:val="2"/>
        <w:ind w:leftChars="0" w:left="0" w:firstLine="640"/>
        <w:rPr>
          <w:rFonts w:asciiTheme="minorEastAsia" w:eastAsiaTheme="minorEastAsia" w:hAnsiTheme="minorEastAsia" w:cs="仿宋" w:hint="eastAsia"/>
          <w:sz w:val="32"/>
          <w:szCs w:val="32"/>
        </w:rPr>
      </w:pP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产出指标：分值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50.0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0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分，得分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49.99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分，各项指标基本按计划完成；</w:t>
      </w:r>
    </w:p>
    <w:p w:rsidR="00000000" w:rsidRPr="007E599E" w:rsidRDefault="005B7723">
      <w:pPr>
        <w:pStyle w:val="2"/>
        <w:ind w:leftChars="0" w:left="0" w:firstLine="640"/>
        <w:rPr>
          <w:rFonts w:asciiTheme="minorEastAsia" w:eastAsiaTheme="minorEastAsia" w:hAnsiTheme="minorEastAsia" w:cs="仿宋" w:hint="eastAsia"/>
          <w:sz w:val="32"/>
          <w:szCs w:val="32"/>
        </w:rPr>
      </w:pP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效益指标：分值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30.00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分，得分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30.00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分，各项效益均达成年度指标；</w:t>
      </w:r>
    </w:p>
    <w:p w:rsidR="00000000" w:rsidRPr="007E599E" w:rsidRDefault="005B7723">
      <w:pPr>
        <w:pStyle w:val="2"/>
        <w:ind w:leftChars="0" w:left="0" w:firstLine="640"/>
        <w:rPr>
          <w:rFonts w:asciiTheme="minorEastAsia" w:eastAsiaTheme="minorEastAsia" w:hAnsiTheme="minorEastAsia" w:cs="仿宋" w:hint="eastAsia"/>
          <w:sz w:val="32"/>
          <w:szCs w:val="32"/>
        </w:rPr>
      </w:pP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满意度指标：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10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分，得分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10</w:t>
      </w:r>
      <w:r w:rsidRPr="007E599E">
        <w:rPr>
          <w:rFonts w:asciiTheme="minorEastAsia" w:eastAsiaTheme="minorEastAsia" w:hAnsiTheme="minorEastAsia" w:cs="仿宋" w:hint="eastAsia"/>
          <w:sz w:val="32"/>
          <w:szCs w:val="32"/>
        </w:rPr>
        <w:t>分。</w:t>
      </w:r>
    </w:p>
    <w:p w:rsidR="00000000" w:rsidRPr="007E599E" w:rsidRDefault="005B7723" w:rsidP="007E599E">
      <w:pPr>
        <w:pStyle w:val="1"/>
        <w:ind w:firstLine="640"/>
        <w:rPr>
          <w:rFonts w:asciiTheme="minorEastAsia" w:eastAsiaTheme="minorEastAsia" w:hAnsiTheme="minorEastAsia"/>
        </w:rPr>
      </w:pPr>
      <w:bookmarkStart w:id="14" w:name="_Toc9116"/>
      <w:r w:rsidRPr="007E599E">
        <w:rPr>
          <w:rFonts w:asciiTheme="minorEastAsia" w:eastAsiaTheme="minorEastAsia" w:hAnsiTheme="minorEastAsia" w:hint="eastAsia"/>
          <w:sz w:val="32"/>
          <w:szCs w:val="32"/>
        </w:rPr>
        <w:t>四、偏离绩效目标的原因和下一步改进措施</w:t>
      </w:r>
      <w:bookmarkEnd w:id="14"/>
    </w:p>
    <w:p w:rsidR="00000000" w:rsidRPr="007E599E" w:rsidRDefault="005B7723" w:rsidP="007E599E">
      <w:pPr>
        <w:pStyle w:val="20"/>
        <w:ind w:firstLine="643"/>
        <w:rPr>
          <w:rFonts w:asciiTheme="minorEastAsia" w:eastAsiaTheme="minorEastAsia" w:hAnsiTheme="minorEastAsia"/>
          <w:color w:val="000000"/>
          <w:szCs w:val="32"/>
        </w:rPr>
      </w:pPr>
      <w:bookmarkStart w:id="15" w:name="_Toc7149"/>
      <w:r w:rsidRPr="007E599E">
        <w:rPr>
          <w:rFonts w:asciiTheme="minorEastAsia" w:eastAsiaTheme="minorEastAsia" w:hAnsiTheme="minorEastAsia" w:hint="eastAsia"/>
          <w:sz w:val="32"/>
          <w:szCs w:val="32"/>
        </w:rPr>
        <w:t>（</w:t>
      </w:r>
      <w:r w:rsidRPr="007E599E">
        <w:rPr>
          <w:rFonts w:asciiTheme="minorEastAsia" w:eastAsiaTheme="minorEastAsia" w:hAnsiTheme="minorEastAsia" w:hint="eastAsia"/>
          <w:sz w:val="32"/>
          <w:szCs w:val="32"/>
        </w:rPr>
        <w:t>一）</w:t>
      </w:r>
      <w:r w:rsidRPr="007E599E">
        <w:rPr>
          <w:rFonts w:asciiTheme="minorEastAsia" w:eastAsiaTheme="minorEastAsia" w:hAnsiTheme="minorEastAsia"/>
          <w:sz w:val="32"/>
          <w:szCs w:val="32"/>
        </w:rPr>
        <w:t>总体绩效目标和绩效指标未完成原因</w:t>
      </w:r>
      <w:bookmarkEnd w:id="15"/>
    </w:p>
    <w:p w:rsidR="00000000" w:rsidRPr="007E599E" w:rsidRDefault="005B7723">
      <w:pPr>
        <w:ind w:firstLineChars="200" w:firstLine="640"/>
        <w:rPr>
          <w:rFonts w:asciiTheme="minorEastAsia" w:eastAsiaTheme="minorEastAsia" w:hAnsiTheme="minorEastAsia" w:hint="eastAsia"/>
          <w:color w:val="000000"/>
          <w:sz w:val="32"/>
          <w:szCs w:val="32"/>
        </w:rPr>
      </w:pPr>
      <w:r w:rsidRPr="007E599E">
        <w:rPr>
          <w:rFonts w:asciiTheme="minorEastAsia" w:eastAsiaTheme="minorEastAsia" w:hAnsiTheme="minorEastAsia" w:hint="eastAsia"/>
          <w:color w:val="000000"/>
          <w:sz w:val="32"/>
          <w:szCs w:val="32"/>
        </w:rPr>
        <w:t>2024</w:t>
      </w:r>
      <w:r w:rsidRPr="007E599E">
        <w:rPr>
          <w:rFonts w:asciiTheme="minorEastAsia" w:eastAsiaTheme="minorEastAsia" w:hAnsiTheme="minorEastAsia" w:hint="eastAsia"/>
          <w:color w:val="000000"/>
          <w:sz w:val="32"/>
          <w:szCs w:val="32"/>
        </w:rPr>
        <w:t>年我中心按时完成了各类开奖及营销活动公证服务，实现了开奖的公正性，科学性；及时为各盟市配送所需的热敏纸和各类物品，实现了彩票销售、开奖工作的“零”事故；确保了彩票业务的稳定性、连续性和有效性，保障了彩票销售工作的安全稳定运行。</w:t>
      </w:r>
    </w:p>
    <w:p w:rsidR="00000000" w:rsidRPr="007E599E" w:rsidRDefault="005B7723">
      <w:pPr>
        <w:ind w:firstLineChars="200" w:firstLine="640"/>
        <w:rPr>
          <w:rFonts w:asciiTheme="minorEastAsia" w:eastAsiaTheme="minorEastAsia" w:hAnsiTheme="minorEastAsia"/>
        </w:rPr>
      </w:pPr>
      <w:r w:rsidRPr="007E599E">
        <w:rPr>
          <w:rFonts w:asciiTheme="minorEastAsia" w:eastAsiaTheme="minorEastAsia" w:hAnsiTheme="minorEastAsia"/>
          <w:color w:val="000000"/>
          <w:sz w:val="32"/>
          <w:szCs w:val="32"/>
        </w:rPr>
        <w:t>预算执行率</w:t>
      </w:r>
      <w:r w:rsidRPr="007E599E">
        <w:rPr>
          <w:rFonts w:asciiTheme="minorEastAsia" w:eastAsiaTheme="minorEastAsia" w:hAnsiTheme="minorEastAsia" w:hint="eastAsia"/>
          <w:color w:val="000000"/>
          <w:sz w:val="32"/>
          <w:szCs w:val="32"/>
        </w:rPr>
        <w:t>较上年得到大幅提高，但仍未达到</w:t>
      </w:r>
      <w:r w:rsidRPr="007E599E">
        <w:rPr>
          <w:rFonts w:asciiTheme="minorEastAsia" w:eastAsiaTheme="minorEastAsia" w:hAnsiTheme="minorEastAsia" w:hint="eastAsia"/>
          <w:color w:val="000000"/>
          <w:sz w:val="32"/>
          <w:szCs w:val="32"/>
        </w:rPr>
        <w:t>自治区要求。主要原因：一是中标价低于预算金额；二是部分项目根据合同约定要在服务期结束后即</w:t>
      </w:r>
      <w:r w:rsidRPr="007E599E">
        <w:rPr>
          <w:rFonts w:asciiTheme="minorEastAsia" w:eastAsiaTheme="minorEastAsia" w:hAnsiTheme="minorEastAsia" w:hint="eastAsia"/>
          <w:color w:val="000000"/>
          <w:sz w:val="32"/>
          <w:szCs w:val="32"/>
        </w:rPr>
        <w:t>202</w:t>
      </w:r>
      <w:r w:rsidRPr="007E599E">
        <w:rPr>
          <w:rFonts w:asciiTheme="minorEastAsia" w:eastAsiaTheme="minorEastAsia" w:hAnsiTheme="minorEastAsia"/>
          <w:color w:val="000000"/>
          <w:sz w:val="32"/>
          <w:szCs w:val="32"/>
        </w:rPr>
        <w:t>5</w:t>
      </w:r>
      <w:r w:rsidRPr="007E599E">
        <w:rPr>
          <w:rFonts w:asciiTheme="minorEastAsia" w:eastAsiaTheme="minorEastAsia" w:hAnsiTheme="minorEastAsia" w:hint="eastAsia"/>
          <w:color w:val="000000"/>
          <w:sz w:val="32"/>
          <w:szCs w:val="32"/>
        </w:rPr>
        <w:t>年才支付剩余款项。</w:t>
      </w:r>
    </w:p>
    <w:p w:rsidR="00000000" w:rsidRPr="007E599E" w:rsidRDefault="005B7723" w:rsidP="007E599E">
      <w:pPr>
        <w:pStyle w:val="20"/>
        <w:ind w:firstLine="643"/>
        <w:rPr>
          <w:rFonts w:asciiTheme="minorEastAsia" w:eastAsiaTheme="minorEastAsia" w:hAnsiTheme="minorEastAsia"/>
          <w:color w:val="000000"/>
          <w:szCs w:val="32"/>
        </w:rPr>
      </w:pPr>
      <w:bookmarkStart w:id="16" w:name="_Toc30072"/>
      <w:r w:rsidRPr="007E599E">
        <w:rPr>
          <w:rFonts w:asciiTheme="minorEastAsia" w:eastAsiaTheme="minorEastAsia" w:hAnsiTheme="minorEastAsia" w:hint="eastAsia"/>
          <w:sz w:val="32"/>
          <w:szCs w:val="32"/>
        </w:rPr>
        <w:t>（</w:t>
      </w:r>
      <w:r w:rsidRPr="007E599E">
        <w:rPr>
          <w:rFonts w:asciiTheme="minorEastAsia" w:eastAsiaTheme="minorEastAsia" w:hAnsiTheme="minorEastAsia" w:hint="eastAsia"/>
          <w:sz w:val="32"/>
          <w:szCs w:val="32"/>
        </w:rPr>
        <w:t>二）</w:t>
      </w:r>
      <w:r w:rsidRPr="007E599E">
        <w:rPr>
          <w:rFonts w:asciiTheme="minorEastAsia" w:eastAsiaTheme="minorEastAsia" w:hAnsiTheme="minorEastAsia"/>
          <w:sz w:val="32"/>
          <w:szCs w:val="32"/>
        </w:rPr>
        <w:t>下一步改进措施</w:t>
      </w:r>
      <w:bookmarkEnd w:id="16"/>
    </w:p>
    <w:p w:rsidR="00000000" w:rsidRPr="007E599E" w:rsidRDefault="005B7723">
      <w:pPr>
        <w:ind w:firstLineChars="200" w:firstLine="640"/>
        <w:rPr>
          <w:rFonts w:asciiTheme="minorEastAsia" w:eastAsiaTheme="minorEastAsia" w:hAnsiTheme="minorEastAsia"/>
          <w:color w:val="000000"/>
          <w:sz w:val="32"/>
          <w:szCs w:val="32"/>
        </w:rPr>
      </w:pPr>
      <w:r w:rsidRPr="007E599E">
        <w:rPr>
          <w:rFonts w:asciiTheme="minorEastAsia" w:eastAsiaTheme="minorEastAsia" w:hAnsiTheme="minorEastAsia" w:hint="eastAsia"/>
          <w:color w:val="000000"/>
          <w:sz w:val="32"/>
          <w:szCs w:val="32"/>
        </w:rPr>
        <w:t>继续加强预算执行过程中的监控和沟通，以期在</w:t>
      </w:r>
      <w:r w:rsidRPr="007E599E">
        <w:rPr>
          <w:rFonts w:asciiTheme="minorEastAsia" w:eastAsiaTheme="minorEastAsia" w:hAnsiTheme="minorEastAsia"/>
          <w:color w:val="000000"/>
          <w:sz w:val="32"/>
          <w:szCs w:val="32"/>
        </w:rPr>
        <w:t>2025</w:t>
      </w:r>
      <w:r w:rsidRPr="007E599E">
        <w:rPr>
          <w:rFonts w:asciiTheme="minorEastAsia" w:eastAsiaTheme="minorEastAsia" w:hAnsiTheme="minorEastAsia" w:hint="eastAsia"/>
          <w:color w:val="000000"/>
          <w:sz w:val="32"/>
          <w:szCs w:val="32"/>
        </w:rPr>
        <w:t>年预算执行率得到得升。</w:t>
      </w:r>
    </w:p>
    <w:p w:rsidR="00000000" w:rsidRPr="007E599E" w:rsidRDefault="005B7723" w:rsidP="007E599E">
      <w:pPr>
        <w:pStyle w:val="20"/>
        <w:ind w:firstLine="643"/>
        <w:rPr>
          <w:rFonts w:asciiTheme="minorEastAsia" w:eastAsiaTheme="minorEastAsia" w:hAnsiTheme="minorEastAsia"/>
          <w:sz w:val="32"/>
          <w:szCs w:val="32"/>
        </w:rPr>
      </w:pPr>
      <w:bookmarkStart w:id="17" w:name="_Toc4492"/>
      <w:r w:rsidRPr="007E599E">
        <w:rPr>
          <w:rFonts w:asciiTheme="minorEastAsia" w:eastAsiaTheme="minorEastAsia" w:hAnsiTheme="minorEastAsia" w:hint="eastAsia"/>
          <w:sz w:val="32"/>
          <w:szCs w:val="32"/>
        </w:rPr>
        <w:t>（</w:t>
      </w:r>
      <w:r w:rsidRPr="007E599E">
        <w:rPr>
          <w:rFonts w:asciiTheme="minorEastAsia" w:eastAsiaTheme="minorEastAsia" w:hAnsiTheme="minorEastAsia" w:hint="eastAsia"/>
          <w:sz w:val="32"/>
          <w:szCs w:val="32"/>
        </w:rPr>
        <w:t>三）</w:t>
      </w:r>
      <w:r w:rsidRPr="007E599E">
        <w:rPr>
          <w:rFonts w:asciiTheme="minorEastAsia" w:eastAsiaTheme="minorEastAsia" w:hAnsiTheme="minorEastAsia"/>
          <w:sz w:val="32"/>
          <w:szCs w:val="32"/>
        </w:rPr>
        <w:t>政策执行或项目实施中存在的问题、原因和改进措施。</w:t>
      </w:r>
      <w:bookmarkEnd w:id="17"/>
    </w:p>
    <w:p w:rsidR="00000000" w:rsidRPr="007E599E" w:rsidRDefault="005B7723">
      <w:pPr>
        <w:pStyle w:val="2"/>
        <w:ind w:leftChars="0" w:left="0" w:firstLine="640"/>
        <w:rPr>
          <w:rFonts w:asciiTheme="minorEastAsia" w:eastAsiaTheme="minorEastAsia" w:hAnsiTheme="minorEastAsia"/>
          <w:color w:val="000000"/>
          <w:sz w:val="32"/>
          <w:szCs w:val="32"/>
        </w:rPr>
      </w:pPr>
      <w:r w:rsidRPr="007E599E">
        <w:rPr>
          <w:rFonts w:asciiTheme="minorEastAsia" w:eastAsiaTheme="minorEastAsia" w:hAnsiTheme="minorEastAsia" w:hint="eastAsia"/>
          <w:color w:val="000000"/>
          <w:sz w:val="32"/>
          <w:szCs w:val="32"/>
        </w:rPr>
        <w:t>无</w:t>
      </w:r>
    </w:p>
    <w:p w:rsidR="00000000" w:rsidRPr="007E599E" w:rsidRDefault="005B7723" w:rsidP="007E599E">
      <w:pPr>
        <w:pStyle w:val="1"/>
        <w:ind w:firstLine="640"/>
        <w:rPr>
          <w:rFonts w:asciiTheme="minorEastAsia" w:eastAsiaTheme="minorEastAsia" w:hAnsiTheme="minorEastAsia" w:hint="eastAsia"/>
          <w:sz w:val="32"/>
          <w:szCs w:val="32"/>
        </w:rPr>
      </w:pPr>
      <w:bookmarkStart w:id="18" w:name="_Toc12961"/>
      <w:r w:rsidRPr="007E599E">
        <w:rPr>
          <w:rFonts w:asciiTheme="minorEastAsia" w:eastAsiaTheme="minorEastAsia" w:hAnsiTheme="minorEastAsia" w:hint="eastAsia"/>
          <w:sz w:val="32"/>
          <w:szCs w:val="32"/>
        </w:rPr>
        <w:t>五、绩效自评结果拟应用和公开情况</w:t>
      </w:r>
      <w:bookmarkEnd w:id="18"/>
    </w:p>
    <w:p w:rsidR="00000000" w:rsidRPr="007E599E" w:rsidRDefault="005B7723" w:rsidP="007E599E">
      <w:pPr>
        <w:pStyle w:val="20"/>
        <w:ind w:firstLine="643"/>
        <w:rPr>
          <w:rFonts w:asciiTheme="minorEastAsia" w:eastAsiaTheme="minorEastAsia" w:hAnsiTheme="minorEastAsia"/>
          <w:color w:val="000000"/>
          <w:kern w:val="2"/>
          <w:szCs w:val="32"/>
        </w:rPr>
      </w:pPr>
      <w:bookmarkStart w:id="19" w:name="_Toc24864"/>
      <w:r w:rsidRPr="007E599E">
        <w:rPr>
          <w:rFonts w:asciiTheme="minorEastAsia" w:eastAsiaTheme="minorEastAsia" w:hAnsiTheme="minorEastAsia" w:hint="eastAsia"/>
          <w:sz w:val="32"/>
          <w:szCs w:val="32"/>
        </w:rPr>
        <w:t>（一）绩效自评结果应用</w:t>
      </w:r>
      <w:bookmarkEnd w:id="19"/>
    </w:p>
    <w:p w:rsidR="00000000" w:rsidRPr="007E599E" w:rsidRDefault="005B7723">
      <w:pPr>
        <w:ind w:firstLineChars="200" w:firstLine="640"/>
        <w:rPr>
          <w:rFonts w:asciiTheme="minorEastAsia" w:eastAsiaTheme="minorEastAsia" w:hAnsiTheme="minorEastAsia" w:hint="eastAsia"/>
          <w:color w:val="000000"/>
          <w:sz w:val="32"/>
          <w:szCs w:val="32"/>
        </w:rPr>
      </w:pPr>
      <w:r w:rsidRPr="007E599E">
        <w:rPr>
          <w:rFonts w:asciiTheme="minorEastAsia" w:eastAsiaTheme="minorEastAsia" w:hAnsiTheme="minorEastAsia" w:hint="eastAsia"/>
          <w:color w:val="000000"/>
          <w:sz w:val="32"/>
          <w:szCs w:val="32"/>
        </w:rPr>
        <w:t>针对预算执行率未达标的问题，我中心计划加强预算执行过程中的监控和沟通，以确保</w:t>
      </w:r>
      <w:r w:rsidRPr="007E599E">
        <w:rPr>
          <w:rFonts w:asciiTheme="minorEastAsia" w:eastAsiaTheme="minorEastAsia" w:hAnsiTheme="minorEastAsia" w:hint="eastAsia"/>
          <w:color w:val="000000"/>
          <w:sz w:val="32"/>
          <w:szCs w:val="32"/>
        </w:rPr>
        <w:t>2025</w:t>
      </w:r>
      <w:r w:rsidRPr="007E599E">
        <w:rPr>
          <w:rFonts w:asciiTheme="minorEastAsia" w:eastAsiaTheme="minorEastAsia" w:hAnsiTheme="minorEastAsia" w:hint="eastAsia"/>
          <w:color w:val="000000"/>
          <w:sz w:val="32"/>
          <w:szCs w:val="32"/>
        </w:rPr>
        <w:t>年预算执行率有所提升。</w:t>
      </w:r>
    </w:p>
    <w:p w:rsidR="00000000" w:rsidRPr="007E599E" w:rsidRDefault="005B7723">
      <w:pPr>
        <w:pStyle w:val="2"/>
        <w:ind w:leftChars="0" w:left="0" w:firstLine="640"/>
        <w:rPr>
          <w:rFonts w:asciiTheme="minorEastAsia" w:eastAsiaTheme="minorEastAsia" w:hAnsiTheme="minorEastAsia" w:hint="eastAsia"/>
        </w:rPr>
      </w:pPr>
      <w:r w:rsidRPr="007E599E">
        <w:rPr>
          <w:rFonts w:asciiTheme="minorEastAsia" w:eastAsiaTheme="minorEastAsia" w:hAnsiTheme="minorEastAsia" w:hint="eastAsia"/>
          <w:color w:val="000000"/>
          <w:sz w:val="32"/>
          <w:szCs w:val="32"/>
        </w:rPr>
        <w:t>绩效自评结果将作为内部管理的重要依据，用于评估中心各部门的工作绩效，为今后</w:t>
      </w:r>
      <w:r w:rsidRPr="007E599E">
        <w:rPr>
          <w:rFonts w:asciiTheme="minorEastAsia" w:eastAsiaTheme="minorEastAsia" w:hAnsiTheme="minorEastAsia" w:hint="eastAsia"/>
          <w:color w:val="000000"/>
          <w:sz w:val="32"/>
          <w:szCs w:val="32"/>
        </w:rPr>
        <w:t>的工作计划和决策提供参考。</w:t>
      </w:r>
    </w:p>
    <w:p w:rsidR="00000000" w:rsidRPr="007E599E" w:rsidRDefault="005B7723" w:rsidP="007E599E">
      <w:pPr>
        <w:pStyle w:val="20"/>
        <w:ind w:firstLine="643"/>
        <w:rPr>
          <w:rFonts w:asciiTheme="minorEastAsia" w:eastAsiaTheme="minorEastAsia" w:hAnsiTheme="minorEastAsia" w:hint="eastAsia"/>
          <w:color w:val="000000"/>
          <w:szCs w:val="32"/>
        </w:rPr>
      </w:pPr>
      <w:bookmarkStart w:id="20" w:name="_Toc2905"/>
      <w:r w:rsidRPr="007E599E">
        <w:rPr>
          <w:rFonts w:asciiTheme="minorEastAsia" w:eastAsiaTheme="minorEastAsia" w:hAnsiTheme="minorEastAsia" w:hint="eastAsia"/>
          <w:sz w:val="32"/>
          <w:szCs w:val="32"/>
        </w:rPr>
        <w:t>（二）绩效自评结果公开</w:t>
      </w:r>
      <w:bookmarkEnd w:id="20"/>
    </w:p>
    <w:p w:rsidR="00000000" w:rsidRPr="007E599E" w:rsidRDefault="005B7723">
      <w:pPr>
        <w:ind w:firstLineChars="200" w:firstLine="640"/>
        <w:rPr>
          <w:rFonts w:asciiTheme="minorEastAsia" w:eastAsiaTheme="minorEastAsia" w:hAnsiTheme="minorEastAsia" w:hint="eastAsia"/>
          <w:color w:val="000000"/>
          <w:sz w:val="32"/>
          <w:szCs w:val="32"/>
        </w:rPr>
      </w:pPr>
      <w:r w:rsidRPr="007E599E">
        <w:rPr>
          <w:rFonts w:asciiTheme="minorEastAsia" w:eastAsiaTheme="minorEastAsia" w:hAnsiTheme="minorEastAsia" w:hint="eastAsia"/>
          <w:color w:val="000000"/>
          <w:sz w:val="32"/>
          <w:szCs w:val="32"/>
        </w:rPr>
        <w:t>外部公开：我中心将按照财政部门相关要求，将部门预算项目绩效自评结果在规定平台进行公开。</w:t>
      </w:r>
    </w:p>
    <w:p w:rsidR="00000000" w:rsidRPr="007E599E" w:rsidRDefault="005B7723" w:rsidP="007E599E">
      <w:pPr>
        <w:pStyle w:val="1"/>
        <w:ind w:firstLine="640"/>
        <w:rPr>
          <w:rFonts w:asciiTheme="minorEastAsia" w:eastAsiaTheme="minorEastAsia" w:hAnsiTheme="minorEastAsia" w:hint="eastAsia"/>
          <w:sz w:val="32"/>
          <w:szCs w:val="32"/>
        </w:rPr>
      </w:pPr>
      <w:bookmarkStart w:id="21" w:name="_Toc27324"/>
      <w:r w:rsidRPr="007E599E">
        <w:rPr>
          <w:rFonts w:asciiTheme="minorEastAsia" w:eastAsiaTheme="minorEastAsia" w:hAnsiTheme="minorEastAsia" w:hint="eastAsia"/>
          <w:sz w:val="32"/>
          <w:szCs w:val="32"/>
        </w:rPr>
        <w:t>六、其他需要说明的问题</w:t>
      </w:r>
      <w:bookmarkEnd w:id="21"/>
    </w:p>
    <w:p w:rsidR="005B7723" w:rsidRPr="007E599E" w:rsidRDefault="005B7723">
      <w:pPr>
        <w:ind w:firstLineChars="200" w:firstLine="640"/>
        <w:rPr>
          <w:rFonts w:asciiTheme="minorEastAsia" w:eastAsiaTheme="minorEastAsia" w:hAnsiTheme="minorEastAsia"/>
          <w:color w:val="000000"/>
          <w:sz w:val="32"/>
          <w:szCs w:val="32"/>
        </w:rPr>
      </w:pPr>
      <w:r w:rsidRPr="007E599E">
        <w:rPr>
          <w:rFonts w:asciiTheme="minorEastAsia" w:eastAsiaTheme="minorEastAsia" w:hAnsiTheme="minorEastAsia" w:hint="eastAsia"/>
          <w:color w:val="000000"/>
          <w:sz w:val="32"/>
          <w:szCs w:val="32"/>
        </w:rPr>
        <w:t>无</w:t>
      </w:r>
    </w:p>
    <w:sectPr w:rsidR="005B7723" w:rsidRPr="007E599E">
      <w:footerReference w:type="default" r:id="rId6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7723" w:rsidRDefault="005B7723">
      <w:r>
        <w:separator/>
      </w:r>
    </w:p>
  </w:endnote>
  <w:endnote w:type="continuationSeparator" w:id="1">
    <w:p w:rsidR="005B7723" w:rsidRDefault="005B77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方正仿宋_GBK">
    <w:altName w:val="微软雅黑"/>
    <w:charset w:val="86"/>
    <w:family w:val="roma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5B7723">
    <w:pPr>
      <w:pStyle w:val="a6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16.35pt;height:25.6pt;z-index:251657728;mso-position-horizontal:center;mso-position-horizontal-relative:margin" o:gfxdata="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2+KFsdMAAAADAQAADwAAAAAAAAABACAAAAAiAAAAZHJzL2Rvd25yZXYueG1s&#10;UEsBAhQAFAAAAAgAh07iQL/qUzs2AgAAYQQAAA4AAAAAAAAAAQAgAAAAIgEAAGRycy9lMm9Eb2Mu&#10;eG1sUEsFBgAAAAAGAAYAWQEAAMoFAAAAAA==&#10;" filled="f" stroked="f" strokeweight=".5pt">
          <v:fill o:detectmouseclick="t"/>
          <v:textbox inset="0,0,0,0">
            <w:txbxContent>
              <w:p w:rsidR="00000000" w:rsidRDefault="005B7723">
                <w:pPr>
                  <w:pStyle w:val="a6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fldChar w:fldCharType="begin"/>
                </w:r>
                <w:r>
                  <w:rPr>
                    <w:sz w:val="20"/>
                    <w:szCs w:val="20"/>
                  </w:rPr>
                  <w:instrText xml:space="preserve"> PAGE  \* MERGEFORMAT </w:instrText>
                </w:r>
                <w:r>
                  <w:rPr>
                    <w:sz w:val="20"/>
                    <w:szCs w:val="20"/>
                  </w:rPr>
                  <w:fldChar w:fldCharType="separate"/>
                </w:r>
                <w:r w:rsidR="002343DB">
                  <w:rPr>
                    <w:noProof/>
                    <w:sz w:val="20"/>
                    <w:szCs w:val="20"/>
                  </w:rPr>
                  <w:t>2</w:t>
                </w:r>
                <w:r>
                  <w:rPr>
                    <w:sz w:val="20"/>
                    <w:szCs w:val="20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7723" w:rsidRDefault="005B7723">
      <w:r>
        <w:separator/>
      </w:r>
    </w:p>
  </w:footnote>
  <w:footnote w:type="continuationSeparator" w:id="1">
    <w:p w:rsidR="005B7723" w:rsidRDefault="005B772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420"/>
  <w:drawingGridVerticalSpacing w:val="156"/>
  <w:noPunctuationKerning/>
  <w:characterSpacingControl w:val="compressPunctuation"/>
  <w:savePreviewPicture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7A4733A"/>
    <w:rsid w:val="002343DB"/>
    <w:rsid w:val="005B7723"/>
    <w:rsid w:val="007E599E"/>
    <w:rsid w:val="030819AA"/>
    <w:rsid w:val="03D066F8"/>
    <w:rsid w:val="066A7A79"/>
    <w:rsid w:val="0BD936D7"/>
    <w:rsid w:val="0C29237A"/>
    <w:rsid w:val="0CE57E5A"/>
    <w:rsid w:val="0E19425F"/>
    <w:rsid w:val="17A4733A"/>
    <w:rsid w:val="18DD7F80"/>
    <w:rsid w:val="19632832"/>
    <w:rsid w:val="1EC93137"/>
    <w:rsid w:val="1F055B73"/>
    <w:rsid w:val="248A6AE9"/>
    <w:rsid w:val="24D26B50"/>
    <w:rsid w:val="24E22D0D"/>
    <w:rsid w:val="268C5B33"/>
    <w:rsid w:val="2DF61A6F"/>
    <w:rsid w:val="33331C87"/>
    <w:rsid w:val="34545741"/>
    <w:rsid w:val="37FC5ED4"/>
    <w:rsid w:val="3BE731FA"/>
    <w:rsid w:val="3EA66B99"/>
    <w:rsid w:val="417919FC"/>
    <w:rsid w:val="434846C3"/>
    <w:rsid w:val="437E3389"/>
    <w:rsid w:val="494D2A33"/>
    <w:rsid w:val="4CC823D1"/>
    <w:rsid w:val="514C1822"/>
    <w:rsid w:val="527C1C93"/>
    <w:rsid w:val="54F27AA4"/>
    <w:rsid w:val="592866D1"/>
    <w:rsid w:val="59972A45"/>
    <w:rsid w:val="5CD01559"/>
    <w:rsid w:val="5D7C348F"/>
    <w:rsid w:val="5DE32823"/>
    <w:rsid w:val="5E457D25"/>
    <w:rsid w:val="63CF256B"/>
    <w:rsid w:val="667A57DA"/>
    <w:rsid w:val="6754503C"/>
    <w:rsid w:val="6E6B7A0D"/>
    <w:rsid w:val="6EE175F6"/>
    <w:rsid w:val="6F122A54"/>
    <w:rsid w:val="74E92D60"/>
    <w:rsid w:val="759F78C3"/>
    <w:rsid w:val="75A153E9"/>
    <w:rsid w:val="75DE03EB"/>
    <w:rsid w:val="75EB0D5A"/>
    <w:rsid w:val="7B436F88"/>
    <w:rsid w:val="7D965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toc 2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 Indent" w:qFormat="1"/>
    <w:lsdException w:name="Subtitle" w:qFormat="1"/>
    <w:lsdException w:name="Body Text Firs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2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qFormat/>
    <w:pPr>
      <w:spacing w:line="360" w:lineRule="auto"/>
      <w:ind w:firstLineChars="200" w:firstLine="880"/>
      <w:outlineLvl w:val="0"/>
    </w:pPr>
    <w:rPr>
      <w:rFonts w:eastAsia="黑体"/>
      <w:kern w:val="44"/>
    </w:rPr>
  </w:style>
  <w:style w:type="paragraph" w:styleId="20">
    <w:name w:val="heading 2"/>
    <w:basedOn w:val="a"/>
    <w:next w:val="a"/>
    <w:link w:val="2Char"/>
    <w:qFormat/>
    <w:pPr>
      <w:spacing w:line="360" w:lineRule="auto"/>
      <w:ind w:firstLineChars="200" w:firstLine="880"/>
      <w:outlineLvl w:val="1"/>
    </w:pPr>
    <w:rPr>
      <w:rFonts w:eastAsia="楷体_GB2312"/>
      <w:b/>
      <w:kern w:val="0"/>
    </w:rPr>
  </w:style>
  <w:style w:type="paragraph" w:styleId="3">
    <w:name w:val="heading 3"/>
    <w:basedOn w:val="a"/>
    <w:next w:val="a"/>
    <w:qFormat/>
    <w:pPr>
      <w:spacing w:before="100" w:beforeAutospacing="1" w:after="100" w:afterAutospacing="1"/>
      <w:jc w:val="left"/>
      <w:outlineLvl w:val="2"/>
    </w:pPr>
    <w:rPr>
      <w:rFonts w:ascii="宋体" w:hAnsi="宋体" w:hint="eastAsia"/>
      <w:b/>
      <w:bCs/>
      <w:kern w:val="0"/>
      <w:sz w:val="27"/>
      <w:szCs w:val="27"/>
    </w:rPr>
  </w:style>
  <w:style w:type="character" w:default="1" w:styleId="a0">
    <w:name w:val="Default Paragraph Font"/>
    <w:semiHidden/>
    <w:qFormat/>
  </w:style>
  <w:style w:type="table" w:default="1" w:styleId="a1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Pr>
      <w:b/>
    </w:rPr>
  </w:style>
  <w:style w:type="character" w:customStyle="1" w:styleId="2Char">
    <w:name w:val="标题 2 Char"/>
    <w:link w:val="20"/>
    <w:qFormat/>
    <w:rPr>
      <w:rFonts w:eastAsia="楷体_GB2312" w:cs="Times New Roman"/>
      <w:b/>
      <w:kern w:val="0"/>
    </w:rPr>
  </w:style>
  <w:style w:type="paragraph" w:styleId="a4">
    <w:name w:val="Normal (Web)"/>
    <w:basedOn w:val="a"/>
    <w:qFormat/>
    <w:rPr>
      <w:sz w:val="24"/>
    </w:rPr>
  </w:style>
  <w:style w:type="paragraph" w:styleId="10">
    <w:name w:val="toc 1"/>
    <w:basedOn w:val="a"/>
    <w:next w:val="a"/>
    <w:qFormat/>
    <w:rPr>
      <w:rFonts w:eastAsia="黑体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21">
    <w:name w:val="toc 2"/>
    <w:basedOn w:val="a"/>
    <w:next w:val="a"/>
    <w:qFormat/>
    <w:rPr>
      <w:rFonts w:eastAsia="楷体_GB2312"/>
    </w:rPr>
  </w:style>
  <w:style w:type="paragraph" w:styleId="2">
    <w:name w:val="Body Text First Indent 2"/>
    <w:basedOn w:val="a7"/>
    <w:qFormat/>
    <w:pPr>
      <w:ind w:firstLineChars="200" w:firstLine="420"/>
    </w:pPr>
  </w:style>
  <w:style w:type="paragraph" w:styleId="a7">
    <w:name w:val="Body Text Indent"/>
    <w:basedOn w:val="a"/>
    <w:qFormat/>
    <w:pPr>
      <w:ind w:leftChars="200" w:left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738</Words>
  <Characters>4210</Characters>
  <Application>Microsoft Office Word</Application>
  <DocSecurity>0</DocSecurity>
  <Lines>35</Lines>
  <Paragraphs>9</Paragraphs>
  <ScaleCrop>false</ScaleCrop>
  <Company/>
  <LinksUpToDate>false</LinksUpToDate>
  <CharactersWithSpaces>4939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AD2008</dc:creator>
  <cp:lastModifiedBy>caiw</cp:lastModifiedBy>
  <cp:revision>2</cp:revision>
  <dcterms:created xsi:type="dcterms:W3CDTF">2025-02-20T05:50:00Z</dcterms:created>
  <dcterms:modified xsi:type="dcterms:W3CDTF">2025-02-20T05:50:00Z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6EE287194AD1450196E623E887EDF0AC</vt:lpwstr>
  </property>
  <property fmtid="{D5CDD505-2E9C-101B-9397-08002B2CF9AE}" pid="4" name="KSOTemplateDocerSaveRecord">
    <vt:lpwstr>eyJoZGlkIjoiOTEwNGVhZWY4N2I0YzdlNmNlZDI3ZDhmN2U2YTJiYzEiLCJ1c2VySWQiOiIxMDE4MDY4NTUxIn0=</vt:lpwstr>
  </property>
</Properties>
</file>